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4" w:type="dxa"/>
        <w:tblLayout w:type="fixed"/>
        <w:tblCellMar>
          <w:left w:w="164" w:type="dxa"/>
          <w:right w:w="164" w:type="dxa"/>
        </w:tblCellMar>
        <w:tblLook w:val="0000" w:firstRow="0" w:lastRow="0" w:firstColumn="0" w:lastColumn="0" w:noHBand="0" w:noVBand="0"/>
      </w:tblPr>
      <w:tblGrid>
        <w:gridCol w:w="3652"/>
        <w:gridCol w:w="3342"/>
        <w:gridCol w:w="1175"/>
        <w:gridCol w:w="2350"/>
      </w:tblGrid>
      <w:tr w:rsidR="00D92763" w14:paraId="0446564F" w14:textId="77777777" w:rsidTr="00AE4949">
        <w:trPr>
          <w:cantSplit/>
          <w:trHeight w:hRule="exact" w:val="451"/>
        </w:trPr>
        <w:tc>
          <w:tcPr>
            <w:tcW w:w="3652" w:type="dxa"/>
            <w:vMerge w:val="restart"/>
            <w:tcBorders>
              <w:top w:val="single" w:sz="7" w:space="0" w:color="000000"/>
              <w:left w:val="single" w:sz="7" w:space="0" w:color="000000"/>
              <w:right w:val="single" w:sz="6" w:space="0" w:color="FFFFFF"/>
            </w:tcBorders>
            <w:vAlign w:val="center"/>
          </w:tcPr>
          <w:p w14:paraId="04465648" w14:textId="77777777" w:rsidR="00D92763" w:rsidRDefault="00D92763">
            <w:pPr>
              <w:pStyle w:val="Heading6"/>
              <w:tabs>
                <w:tab w:val="clear" w:pos="1412"/>
              </w:tabs>
            </w:pPr>
            <w:r>
              <w:t>Illinois</w:t>
            </w:r>
          </w:p>
          <w:p w14:paraId="04465649" w14:textId="77777777" w:rsidR="00D92763" w:rsidRDefault="00D92763">
            <w:pPr>
              <w:pStyle w:val="Header"/>
              <w:tabs>
                <w:tab w:val="clear" w:pos="4320"/>
                <w:tab w:val="clear" w:pos="8640"/>
                <w:tab w:val="left" w:pos="-694"/>
                <w:tab w:val="left" w:pos="3426"/>
              </w:tabs>
              <w:spacing w:line="287" w:lineRule="auto"/>
            </w:pPr>
            <w:r>
              <w:t>Department of</w:t>
            </w:r>
          </w:p>
          <w:p w14:paraId="0446564A" w14:textId="77777777" w:rsidR="00D92763" w:rsidRDefault="00F37732">
            <w:pPr>
              <w:pStyle w:val="Heading6"/>
              <w:tabs>
                <w:tab w:val="clear" w:pos="1412"/>
                <w:tab w:val="clear" w:pos="3426"/>
              </w:tabs>
            </w:pPr>
            <w:r>
              <w:t>Juvenile Justice</w:t>
            </w:r>
          </w:p>
        </w:tc>
        <w:tc>
          <w:tcPr>
            <w:tcW w:w="3342" w:type="dxa"/>
            <w:vMerge w:val="restart"/>
            <w:tcBorders>
              <w:top w:val="single" w:sz="7" w:space="0" w:color="000000"/>
              <w:left w:val="single" w:sz="6" w:space="0" w:color="FFFFFF"/>
              <w:right w:val="single" w:sz="6" w:space="0" w:color="FFFFFF"/>
            </w:tcBorders>
            <w:vAlign w:val="center"/>
          </w:tcPr>
          <w:p w14:paraId="0446564B" w14:textId="77777777" w:rsidR="00D92763" w:rsidRDefault="00D92763" w:rsidP="00F37732">
            <w:pPr>
              <w:pStyle w:val="Heading1"/>
              <w:tabs>
                <w:tab w:val="clear" w:pos="-694"/>
                <w:tab w:val="clear" w:pos="1412"/>
                <w:tab w:val="clear" w:pos="3426"/>
              </w:tabs>
              <w:jc w:val="center"/>
            </w:pPr>
            <w:r>
              <w:t>ADMINISTRATIVE</w:t>
            </w:r>
          </w:p>
          <w:p w14:paraId="0446564C" w14:textId="77777777" w:rsidR="00D92763" w:rsidRDefault="00D92763" w:rsidP="00F37732">
            <w:pPr>
              <w:pStyle w:val="Heading1"/>
              <w:tabs>
                <w:tab w:val="clear" w:pos="1412"/>
                <w:tab w:val="center" w:pos="1060"/>
              </w:tabs>
              <w:spacing w:after="120"/>
              <w:jc w:val="center"/>
            </w:pPr>
            <w:r>
              <w:t>DIRECTIVE</w:t>
            </w:r>
          </w:p>
        </w:tc>
        <w:tc>
          <w:tcPr>
            <w:tcW w:w="1175" w:type="dxa"/>
            <w:tcBorders>
              <w:top w:val="single" w:sz="7" w:space="0" w:color="000000"/>
              <w:left w:val="single" w:sz="7" w:space="0" w:color="000000"/>
              <w:bottom w:val="single" w:sz="8" w:space="0" w:color="000000"/>
              <w:right w:val="single" w:sz="6" w:space="0" w:color="FFFFFF"/>
            </w:tcBorders>
            <w:vAlign w:val="center"/>
          </w:tcPr>
          <w:p w14:paraId="0446564D" w14:textId="77777777" w:rsidR="00D92763" w:rsidRDefault="00D92763" w:rsidP="000C3374">
            <w:pPr>
              <w:pStyle w:val="Heading8"/>
              <w:tabs>
                <w:tab w:val="left" w:pos="1412"/>
              </w:tabs>
              <w:spacing w:line="240" w:lineRule="auto"/>
            </w:pPr>
            <w:r>
              <w:t>Number</w:t>
            </w:r>
          </w:p>
        </w:tc>
        <w:tc>
          <w:tcPr>
            <w:tcW w:w="2350" w:type="dxa"/>
            <w:tcBorders>
              <w:top w:val="single" w:sz="7" w:space="0" w:color="000000"/>
              <w:left w:val="single" w:sz="6" w:space="0" w:color="FFFFFF"/>
              <w:bottom w:val="single" w:sz="6" w:space="0" w:color="FFFFFF"/>
              <w:right w:val="single" w:sz="7" w:space="0" w:color="000000"/>
            </w:tcBorders>
            <w:vAlign w:val="center"/>
          </w:tcPr>
          <w:p w14:paraId="0446564E" w14:textId="77777777" w:rsidR="00D92763" w:rsidRPr="00112A4A" w:rsidRDefault="00112A4A" w:rsidP="000C3374">
            <w:pPr>
              <w:tabs>
                <w:tab w:val="left" w:pos="3426"/>
              </w:tabs>
              <w:spacing w:line="240" w:lineRule="auto"/>
              <w:jc w:val="center"/>
              <w:rPr>
                <w:b/>
              </w:rPr>
            </w:pPr>
            <w:r>
              <w:rPr>
                <w:b/>
              </w:rPr>
              <w:t>04.01.302</w:t>
            </w:r>
          </w:p>
        </w:tc>
      </w:tr>
      <w:tr w:rsidR="00D92763" w14:paraId="04465654" w14:textId="77777777" w:rsidTr="00AE4949">
        <w:trPr>
          <w:cantSplit/>
          <w:trHeight w:hRule="exact" w:val="451"/>
        </w:trPr>
        <w:tc>
          <w:tcPr>
            <w:tcW w:w="3652" w:type="dxa"/>
            <w:vMerge/>
            <w:tcBorders>
              <w:left w:val="single" w:sz="7" w:space="0" w:color="000000"/>
              <w:right w:val="single" w:sz="6" w:space="0" w:color="FFFFFF"/>
            </w:tcBorders>
            <w:vAlign w:val="center"/>
          </w:tcPr>
          <w:p w14:paraId="04465650" w14:textId="77777777" w:rsidR="00D92763" w:rsidRDefault="00D92763">
            <w:pPr>
              <w:tabs>
                <w:tab w:val="left" w:pos="-694"/>
                <w:tab w:val="left" w:pos="1412"/>
                <w:tab w:val="left" w:pos="3426"/>
              </w:tabs>
              <w:spacing w:line="287" w:lineRule="auto"/>
              <w:rPr>
                <w:sz w:val="36"/>
              </w:rPr>
            </w:pPr>
          </w:p>
        </w:tc>
        <w:tc>
          <w:tcPr>
            <w:tcW w:w="3342" w:type="dxa"/>
            <w:vMerge/>
            <w:tcBorders>
              <w:left w:val="single" w:sz="6" w:space="0" w:color="FFFFFF"/>
              <w:right w:val="single" w:sz="8" w:space="0" w:color="000000"/>
            </w:tcBorders>
          </w:tcPr>
          <w:p w14:paraId="04465651" w14:textId="77777777" w:rsidR="00D92763" w:rsidRDefault="00D92763">
            <w:pPr>
              <w:tabs>
                <w:tab w:val="left" w:pos="-694"/>
                <w:tab w:val="left" w:pos="1412"/>
                <w:tab w:val="left" w:pos="3426"/>
              </w:tabs>
              <w:spacing w:line="287" w:lineRule="auto"/>
              <w:rPr>
                <w:sz w:val="36"/>
              </w:rPr>
            </w:pPr>
          </w:p>
        </w:tc>
        <w:tc>
          <w:tcPr>
            <w:tcW w:w="1175" w:type="dxa"/>
            <w:tcBorders>
              <w:top w:val="single" w:sz="8" w:space="0" w:color="000000"/>
              <w:left w:val="single" w:sz="8" w:space="0" w:color="000000"/>
              <w:bottom w:val="single" w:sz="8" w:space="0" w:color="000000"/>
            </w:tcBorders>
            <w:vAlign w:val="center"/>
          </w:tcPr>
          <w:p w14:paraId="04465652" w14:textId="77777777" w:rsidR="00D92763" w:rsidRDefault="00D92763" w:rsidP="000C3374">
            <w:pPr>
              <w:pStyle w:val="Heading8"/>
              <w:tabs>
                <w:tab w:val="clear" w:pos="-694"/>
              </w:tabs>
              <w:spacing w:line="240" w:lineRule="auto"/>
              <w:ind w:left="-18"/>
            </w:pPr>
            <w:r>
              <w:t>Page</w:t>
            </w:r>
          </w:p>
        </w:tc>
        <w:tc>
          <w:tcPr>
            <w:tcW w:w="2350" w:type="dxa"/>
            <w:tcBorders>
              <w:top w:val="single" w:sz="7" w:space="0" w:color="000000"/>
              <w:bottom w:val="single" w:sz="6" w:space="0" w:color="FFFFFF"/>
              <w:right w:val="single" w:sz="7" w:space="0" w:color="000000"/>
            </w:tcBorders>
            <w:vAlign w:val="center"/>
          </w:tcPr>
          <w:p w14:paraId="04465653" w14:textId="77777777" w:rsidR="00D92763" w:rsidRDefault="00D92763" w:rsidP="009E6B89">
            <w:pPr>
              <w:tabs>
                <w:tab w:val="left" w:pos="-694"/>
                <w:tab w:val="left" w:pos="1412"/>
                <w:tab w:val="left" w:pos="3426"/>
              </w:tabs>
              <w:spacing w:line="240" w:lineRule="auto"/>
              <w:jc w:val="center"/>
              <w:rPr>
                <w:b/>
              </w:rPr>
            </w:pPr>
            <w:r>
              <w:rPr>
                <w:b/>
              </w:rPr>
              <w:fldChar w:fldCharType="begin"/>
            </w:r>
            <w:r>
              <w:rPr>
                <w:b/>
              </w:rPr>
              <w:instrText xml:space="preserve"> PAGE </w:instrText>
            </w:r>
            <w:r>
              <w:rPr>
                <w:b/>
              </w:rPr>
              <w:fldChar w:fldCharType="separate"/>
            </w:r>
            <w:r w:rsidR="00C765B2">
              <w:rPr>
                <w:b/>
                <w:noProof/>
              </w:rPr>
              <w:t>1</w:t>
            </w:r>
            <w:r>
              <w:rPr>
                <w:b/>
              </w:rPr>
              <w:fldChar w:fldCharType="end"/>
            </w:r>
            <w:r>
              <w:rPr>
                <w:b/>
              </w:rPr>
              <w:t xml:space="preserve"> of </w:t>
            </w:r>
            <w:r>
              <w:rPr>
                <w:b/>
              </w:rPr>
              <w:fldChar w:fldCharType="begin"/>
            </w:r>
            <w:r>
              <w:rPr>
                <w:b/>
              </w:rPr>
              <w:instrText xml:space="preserve"> NUMPAGES </w:instrText>
            </w:r>
            <w:r>
              <w:rPr>
                <w:b/>
              </w:rPr>
              <w:fldChar w:fldCharType="separate"/>
            </w:r>
            <w:r w:rsidR="00C765B2">
              <w:rPr>
                <w:b/>
                <w:noProof/>
              </w:rPr>
              <w:t>7</w:t>
            </w:r>
            <w:r>
              <w:rPr>
                <w:b/>
              </w:rPr>
              <w:fldChar w:fldCharType="end"/>
            </w:r>
          </w:p>
        </w:tc>
      </w:tr>
      <w:tr w:rsidR="00D92763" w14:paraId="04465659" w14:textId="77777777" w:rsidTr="00AE4949">
        <w:trPr>
          <w:cantSplit/>
          <w:trHeight w:hRule="exact" w:val="451"/>
        </w:trPr>
        <w:tc>
          <w:tcPr>
            <w:tcW w:w="3652" w:type="dxa"/>
            <w:vMerge/>
            <w:tcBorders>
              <w:left w:val="single" w:sz="7" w:space="0" w:color="000000"/>
              <w:bottom w:val="single" w:sz="8" w:space="0" w:color="000000"/>
              <w:right w:val="single" w:sz="6" w:space="0" w:color="FFFFFF"/>
            </w:tcBorders>
          </w:tcPr>
          <w:p w14:paraId="04465655" w14:textId="77777777" w:rsidR="00D92763" w:rsidRDefault="00D92763">
            <w:pPr>
              <w:tabs>
                <w:tab w:val="left" w:pos="-694"/>
                <w:tab w:val="left" w:pos="1412"/>
                <w:tab w:val="left" w:pos="3426"/>
              </w:tabs>
              <w:spacing w:line="287" w:lineRule="auto"/>
              <w:rPr>
                <w:sz w:val="36"/>
              </w:rPr>
            </w:pPr>
          </w:p>
        </w:tc>
        <w:tc>
          <w:tcPr>
            <w:tcW w:w="3342" w:type="dxa"/>
            <w:vMerge/>
            <w:tcBorders>
              <w:left w:val="single" w:sz="6" w:space="0" w:color="FFFFFF"/>
              <w:bottom w:val="single" w:sz="8" w:space="0" w:color="000000"/>
              <w:right w:val="single" w:sz="6" w:space="0" w:color="FFFFFF"/>
            </w:tcBorders>
          </w:tcPr>
          <w:p w14:paraId="04465656" w14:textId="77777777" w:rsidR="00D92763" w:rsidRDefault="00D92763">
            <w:pPr>
              <w:tabs>
                <w:tab w:val="left" w:pos="-694"/>
                <w:tab w:val="left" w:pos="1412"/>
                <w:tab w:val="left" w:pos="3426"/>
              </w:tabs>
              <w:spacing w:line="287" w:lineRule="auto"/>
              <w:rPr>
                <w:sz w:val="36"/>
              </w:rPr>
            </w:pPr>
          </w:p>
        </w:tc>
        <w:tc>
          <w:tcPr>
            <w:tcW w:w="1175" w:type="dxa"/>
            <w:tcBorders>
              <w:top w:val="single" w:sz="8" w:space="0" w:color="000000"/>
              <w:left w:val="single" w:sz="7" w:space="0" w:color="000000"/>
              <w:bottom w:val="single" w:sz="8" w:space="0" w:color="000000"/>
              <w:right w:val="single" w:sz="6" w:space="0" w:color="FFFFFF"/>
            </w:tcBorders>
            <w:vAlign w:val="center"/>
          </w:tcPr>
          <w:p w14:paraId="04465657" w14:textId="77777777" w:rsidR="00D92763" w:rsidRDefault="00D92763" w:rsidP="000C3374">
            <w:pPr>
              <w:pStyle w:val="Heading8"/>
              <w:tabs>
                <w:tab w:val="clear" w:pos="-694"/>
              </w:tabs>
              <w:spacing w:line="240" w:lineRule="auto"/>
              <w:ind w:left="-18"/>
            </w:pPr>
            <w:r>
              <w:t>Effective</w:t>
            </w:r>
          </w:p>
        </w:tc>
        <w:tc>
          <w:tcPr>
            <w:tcW w:w="2350" w:type="dxa"/>
            <w:tcBorders>
              <w:top w:val="single" w:sz="7" w:space="0" w:color="000000"/>
              <w:left w:val="single" w:sz="6" w:space="0" w:color="FFFFFF"/>
              <w:bottom w:val="single" w:sz="8" w:space="0" w:color="000000"/>
              <w:right w:val="single" w:sz="7" w:space="0" w:color="000000"/>
            </w:tcBorders>
            <w:vAlign w:val="center"/>
          </w:tcPr>
          <w:p w14:paraId="04465658" w14:textId="5B2CBD58" w:rsidR="00D92763" w:rsidRDefault="00B57754" w:rsidP="000C3374">
            <w:pPr>
              <w:widowControl/>
              <w:tabs>
                <w:tab w:val="left" w:pos="-694"/>
                <w:tab w:val="left" w:pos="1412"/>
                <w:tab w:val="left" w:pos="3426"/>
              </w:tabs>
              <w:spacing w:line="240" w:lineRule="auto"/>
              <w:jc w:val="center"/>
              <w:rPr>
                <w:rFonts w:cs="Arial"/>
                <w:b/>
                <w:bCs/>
              </w:rPr>
            </w:pPr>
            <w:r>
              <w:rPr>
                <w:rFonts w:cs="Arial"/>
                <w:b/>
                <w:bCs/>
              </w:rPr>
              <w:t>6/01/2017</w:t>
            </w:r>
          </w:p>
        </w:tc>
      </w:tr>
      <w:tr w:rsidR="00D92763" w14:paraId="0446565B" w14:textId="77777777" w:rsidTr="00AE4949">
        <w:trPr>
          <w:trHeight w:val="494"/>
        </w:trPr>
        <w:tc>
          <w:tcPr>
            <w:tcW w:w="10519" w:type="dxa"/>
            <w:gridSpan w:val="4"/>
            <w:tcBorders>
              <w:top w:val="single" w:sz="8" w:space="0" w:color="000000"/>
              <w:left w:val="single" w:sz="8" w:space="0" w:color="000000"/>
              <w:bottom w:val="single" w:sz="8" w:space="0" w:color="000000"/>
              <w:right w:val="single" w:sz="8" w:space="0" w:color="000000"/>
            </w:tcBorders>
            <w:vAlign w:val="center"/>
          </w:tcPr>
          <w:p w14:paraId="0446565A" w14:textId="77777777" w:rsidR="00D92763" w:rsidRDefault="00D92763">
            <w:pPr>
              <w:widowControl/>
              <w:tabs>
                <w:tab w:val="left" w:pos="-144"/>
                <w:tab w:val="left" w:pos="1296"/>
                <w:tab w:val="left" w:pos="2176"/>
              </w:tabs>
              <w:spacing w:line="240" w:lineRule="auto"/>
              <w:ind w:left="2176" w:hanging="2176"/>
              <w:rPr>
                <w:b/>
                <w:sz w:val="16"/>
              </w:rPr>
            </w:pPr>
            <w:r>
              <w:rPr>
                <w:b/>
                <w:sz w:val="16"/>
              </w:rPr>
              <w:t>Section</w:t>
            </w:r>
            <w:r>
              <w:rPr>
                <w:b/>
              </w:rPr>
              <w:tab/>
            </w:r>
            <w:r>
              <w:rPr>
                <w:b/>
              </w:rPr>
              <w:fldChar w:fldCharType="begin">
                <w:ffData>
                  <w:name w:val="Text3"/>
                  <w:enabled/>
                  <w:calcOnExit w:val="0"/>
                  <w:statusText w:type="text" w:val="Section Number"/>
                  <w:textInput/>
                </w:ffData>
              </w:fldChar>
            </w:r>
            <w:bookmarkStart w:id="0" w:name="Text3"/>
            <w:r>
              <w:rPr>
                <w:b/>
              </w:rPr>
              <w:instrText xml:space="preserve"> FORMTEXT </w:instrText>
            </w:r>
            <w:r>
              <w:rPr>
                <w:b/>
              </w:rPr>
            </w:r>
            <w:r>
              <w:rPr>
                <w:b/>
              </w:rPr>
              <w:fldChar w:fldCharType="separate"/>
            </w:r>
            <w:r>
              <w:rPr>
                <w:b/>
              </w:rPr>
              <w:t>04</w:t>
            </w:r>
            <w:r>
              <w:rPr>
                <w:b/>
              </w:rPr>
              <w:fldChar w:fldCharType="end"/>
            </w:r>
            <w:bookmarkEnd w:id="0"/>
            <w:r>
              <w:rPr>
                <w:b/>
              </w:rPr>
              <w:tab/>
            </w:r>
            <w:r>
              <w:rPr>
                <w:b/>
              </w:rPr>
              <w:fldChar w:fldCharType="begin">
                <w:ffData>
                  <w:name w:val="Text3"/>
                  <w:enabled/>
                  <w:calcOnExit w:val="0"/>
                  <w:statusText w:type="text" w:val="Section Number"/>
                  <w:textInput/>
                </w:ffData>
              </w:fldChar>
            </w:r>
            <w:r>
              <w:rPr>
                <w:b/>
              </w:rPr>
              <w:instrText xml:space="preserve"> FORMTEXT </w:instrText>
            </w:r>
            <w:r>
              <w:rPr>
                <w:b/>
              </w:rPr>
            </w:r>
            <w:r>
              <w:rPr>
                <w:b/>
              </w:rPr>
              <w:fldChar w:fldCharType="separate"/>
            </w:r>
            <w:r>
              <w:rPr>
                <w:b/>
              </w:rPr>
              <w:t>Programs and Services</w:t>
            </w:r>
            <w:r>
              <w:rPr>
                <w:b/>
              </w:rPr>
              <w:fldChar w:fldCharType="end"/>
            </w:r>
          </w:p>
        </w:tc>
      </w:tr>
      <w:tr w:rsidR="00D92763" w14:paraId="0446565D" w14:textId="77777777" w:rsidTr="00AE4949">
        <w:trPr>
          <w:trHeight w:hRule="exact" w:val="494"/>
        </w:trPr>
        <w:tc>
          <w:tcPr>
            <w:tcW w:w="10519" w:type="dxa"/>
            <w:gridSpan w:val="4"/>
            <w:tcBorders>
              <w:top w:val="single" w:sz="8" w:space="0" w:color="000000"/>
              <w:left w:val="single" w:sz="8" w:space="0" w:color="000000"/>
              <w:bottom w:val="single" w:sz="8" w:space="0" w:color="000000"/>
              <w:right w:val="single" w:sz="8" w:space="0" w:color="000000"/>
            </w:tcBorders>
            <w:vAlign w:val="center"/>
          </w:tcPr>
          <w:p w14:paraId="0446565C" w14:textId="77777777" w:rsidR="00D92763" w:rsidRDefault="00D92763">
            <w:pPr>
              <w:tabs>
                <w:tab w:val="left" w:pos="-144"/>
                <w:tab w:val="left" w:pos="1296"/>
                <w:tab w:val="left" w:pos="2176"/>
              </w:tabs>
              <w:spacing w:line="240" w:lineRule="auto"/>
              <w:ind w:left="2174" w:hanging="2174"/>
              <w:rPr>
                <w:b/>
                <w:sz w:val="16"/>
              </w:rPr>
            </w:pPr>
            <w:r>
              <w:rPr>
                <w:b/>
                <w:sz w:val="16"/>
              </w:rPr>
              <w:t>Subsection</w:t>
            </w:r>
            <w:r>
              <w:rPr>
                <w:b/>
                <w:sz w:val="36"/>
              </w:rPr>
              <w:tab/>
            </w:r>
            <w:r>
              <w:rPr>
                <w:b/>
              </w:rPr>
              <w:fldChar w:fldCharType="begin">
                <w:ffData>
                  <w:name w:val="Text3"/>
                  <w:enabled/>
                  <w:calcOnExit w:val="0"/>
                  <w:statusText w:type="text" w:val="Section Number"/>
                  <w:textInput/>
                </w:ffData>
              </w:fldChar>
            </w:r>
            <w:r>
              <w:rPr>
                <w:b/>
              </w:rPr>
              <w:instrText xml:space="preserve"> FORMTEXT </w:instrText>
            </w:r>
            <w:r>
              <w:rPr>
                <w:b/>
              </w:rPr>
            </w:r>
            <w:r>
              <w:rPr>
                <w:b/>
              </w:rPr>
              <w:fldChar w:fldCharType="separate"/>
            </w:r>
            <w:r>
              <w:rPr>
                <w:b/>
              </w:rPr>
              <w:t>0</w:t>
            </w:r>
            <w:r w:rsidR="00740781">
              <w:rPr>
                <w:b/>
              </w:rPr>
              <w:t>1</w:t>
            </w:r>
            <w:r>
              <w:rPr>
                <w:b/>
              </w:rPr>
              <w:fldChar w:fldCharType="end"/>
            </w:r>
            <w:r>
              <w:rPr>
                <w:b/>
              </w:rPr>
              <w:tab/>
            </w:r>
            <w:r>
              <w:rPr>
                <w:b/>
              </w:rPr>
              <w:fldChar w:fldCharType="begin">
                <w:ffData>
                  <w:name w:val="Text3"/>
                  <w:enabled/>
                  <w:calcOnExit w:val="0"/>
                  <w:statusText w:type="text" w:val="Section Number"/>
                  <w:textInput/>
                </w:ffData>
              </w:fldChar>
            </w:r>
            <w:r>
              <w:rPr>
                <w:b/>
              </w:rPr>
              <w:instrText xml:space="preserve"> FORMTEXT </w:instrText>
            </w:r>
            <w:r>
              <w:rPr>
                <w:b/>
              </w:rPr>
            </w:r>
            <w:r>
              <w:rPr>
                <w:b/>
              </w:rPr>
              <w:fldChar w:fldCharType="separate"/>
            </w:r>
            <w:r>
              <w:rPr>
                <w:b/>
              </w:rPr>
              <w:t>General Provisions</w:t>
            </w:r>
            <w:r>
              <w:rPr>
                <w:b/>
              </w:rPr>
              <w:fldChar w:fldCharType="end"/>
            </w:r>
          </w:p>
        </w:tc>
      </w:tr>
      <w:tr w:rsidR="00D92763" w14:paraId="0446565F" w14:textId="77777777" w:rsidTr="00AE4949">
        <w:trPr>
          <w:trHeight w:hRule="exact" w:val="494"/>
        </w:trPr>
        <w:tc>
          <w:tcPr>
            <w:tcW w:w="10519" w:type="dxa"/>
            <w:gridSpan w:val="4"/>
            <w:tcBorders>
              <w:top w:val="single" w:sz="8" w:space="0" w:color="000000"/>
              <w:left w:val="single" w:sz="8" w:space="0" w:color="000000"/>
              <w:bottom w:val="single" w:sz="8" w:space="0" w:color="000000"/>
              <w:right w:val="single" w:sz="8" w:space="0" w:color="000000"/>
            </w:tcBorders>
            <w:vAlign w:val="center"/>
          </w:tcPr>
          <w:p w14:paraId="0446565E" w14:textId="77777777" w:rsidR="00D92763" w:rsidRDefault="00D92763" w:rsidP="00105287">
            <w:pPr>
              <w:tabs>
                <w:tab w:val="left" w:pos="-144"/>
                <w:tab w:val="center" w:pos="1366"/>
                <w:tab w:val="left" w:pos="2176"/>
              </w:tabs>
              <w:spacing w:line="240" w:lineRule="auto"/>
              <w:ind w:left="2174" w:hanging="2174"/>
              <w:rPr>
                <w:b/>
                <w:sz w:val="16"/>
              </w:rPr>
            </w:pPr>
            <w:r>
              <w:rPr>
                <w:b/>
                <w:sz w:val="16"/>
              </w:rPr>
              <w:t>Subject</w:t>
            </w:r>
            <w:r>
              <w:rPr>
                <w:b/>
                <w:sz w:val="36"/>
              </w:rPr>
              <w:tab/>
            </w:r>
            <w:r w:rsidR="00112A4A">
              <w:rPr>
                <w:b/>
              </w:rPr>
              <w:t>302</w:t>
            </w:r>
            <w:r>
              <w:rPr>
                <w:b/>
              </w:rPr>
              <w:tab/>
            </w:r>
            <w:r w:rsidR="00112A4A">
              <w:rPr>
                <w:b/>
              </w:rPr>
              <w:t xml:space="preserve">Sexual Abuse and Harassment </w:t>
            </w:r>
            <w:r w:rsidR="00BB45B1">
              <w:rPr>
                <w:b/>
              </w:rPr>
              <w:t xml:space="preserve">- </w:t>
            </w:r>
            <w:r w:rsidR="00112A4A">
              <w:rPr>
                <w:b/>
              </w:rPr>
              <w:t>Response Procedures</w:t>
            </w:r>
          </w:p>
        </w:tc>
      </w:tr>
    </w:tbl>
    <w:p w14:paraId="04465660" w14:textId="77777777" w:rsidR="00D92763" w:rsidRDefault="00D92763">
      <w:pPr>
        <w:tabs>
          <w:tab w:val="left" w:pos="-720"/>
          <w:tab w:val="left" w:pos="0"/>
          <w:tab w:val="left" w:pos="770"/>
          <w:tab w:val="left" w:pos="1412"/>
          <w:tab w:val="left" w:pos="2182"/>
          <w:tab w:val="left" w:pos="2824"/>
          <w:tab w:val="left" w:pos="3595"/>
          <w:tab w:val="left" w:pos="4365"/>
          <w:tab w:val="center" w:pos="7190"/>
        </w:tabs>
        <w:ind w:left="770" w:hanging="770"/>
        <w:rPr>
          <w:rFonts w:cs="Arial"/>
          <w:b/>
          <w:bCs/>
        </w:rPr>
        <w:sectPr w:rsidR="00D92763">
          <w:headerReference w:type="default" r:id="rId11"/>
          <w:footerReference w:type="default" r:id="rId12"/>
          <w:footerReference w:type="first" r:id="rId13"/>
          <w:endnotePr>
            <w:numFmt w:val="decimal"/>
          </w:endnotePr>
          <w:pgSz w:w="12240" w:h="15840" w:code="1"/>
          <w:pgMar w:top="533" w:right="864" w:bottom="720" w:left="864" w:header="533" w:footer="720" w:gutter="0"/>
          <w:cols w:space="720"/>
          <w:noEndnote/>
          <w:titlePg/>
        </w:sectPr>
      </w:pPr>
    </w:p>
    <w:p w14:paraId="04465661" w14:textId="77777777" w:rsidR="00D92763" w:rsidRDefault="00D92763">
      <w:pPr>
        <w:tabs>
          <w:tab w:val="left" w:pos="-720"/>
          <w:tab w:val="left" w:pos="0"/>
          <w:tab w:val="left" w:pos="770"/>
          <w:tab w:val="left" w:pos="1412"/>
          <w:tab w:val="left" w:pos="2182"/>
          <w:tab w:val="left" w:pos="2824"/>
          <w:tab w:val="left" w:pos="3595"/>
          <w:tab w:val="left" w:pos="4365"/>
          <w:tab w:val="center" w:pos="7190"/>
        </w:tabs>
        <w:ind w:left="770" w:hanging="770"/>
        <w:rPr>
          <w:rFonts w:cs="Arial"/>
          <w:b/>
          <w:bCs/>
        </w:rPr>
        <w:sectPr w:rsidR="00D92763">
          <w:endnotePr>
            <w:numFmt w:val="decimal"/>
          </w:endnotePr>
          <w:type w:val="continuous"/>
          <w:pgSz w:w="12240" w:h="15840" w:code="1"/>
          <w:pgMar w:top="533" w:right="1080" w:bottom="720" w:left="1080" w:header="533" w:footer="1080" w:gutter="0"/>
          <w:cols w:space="720"/>
          <w:noEndnote/>
          <w:titlePg/>
        </w:sectPr>
      </w:pPr>
    </w:p>
    <w:p w14:paraId="04465662" w14:textId="77777777" w:rsidR="00D92763" w:rsidRDefault="00D92763">
      <w:pPr>
        <w:rPr>
          <w:b/>
          <w:bCs/>
        </w:rPr>
      </w:pPr>
      <w:r>
        <w:rPr>
          <w:b/>
          <w:bCs/>
        </w:rPr>
        <w:t>I.</w:t>
      </w:r>
      <w:r>
        <w:rPr>
          <w:b/>
          <w:bCs/>
        </w:rPr>
        <w:tab/>
      </w:r>
      <w:r>
        <w:rPr>
          <w:b/>
          <w:bCs/>
          <w:u w:val="single"/>
        </w:rPr>
        <w:t>POLICY</w:t>
      </w:r>
    </w:p>
    <w:p w14:paraId="04465663" w14:textId="77777777" w:rsidR="00D92763" w:rsidRDefault="00D92763"/>
    <w:p w14:paraId="04465664" w14:textId="77777777" w:rsidR="00D92763" w:rsidRDefault="00D92763">
      <w:pPr>
        <w:ind w:left="1440" w:hanging="720"/>
        <w:rPr>
          <w:b/>
          <w:bCs/>
        </w:rPr>
      </w:pPr>
      <w:r>
        <w:rPr>
          <w:b/>
          <w:bCs/>
        </w:rPr>
        <w:t>A.</w:t>
      </w:r>
      <w:r>
        <w:rPr>
          <w:b/>
          <w:bCs/>
        </w:rPr>
        <w:tab/>
      </w:r>
      <w:r>
        <w:rPr>
          <w:b/>
          <w:bCs/>
          <w:u w:val="single"/>
        </w:rPr>
        <w:t>Authority</w:t>
      </w:r>
    </w:p>
    <w:p w14:paraId="04465665" w14:textId="77777777" w:rsidR="00D92763" w:rsidRDefault="00D92763"/>
    <w:p w14:paraId="04465666" w14:textId="77777777" w:rsidR="00D92763" w:rsidRDefault="00D92763">
      <w:pPr>
        <w:ind w:left="1440"/>
      </w:pPr>
      <w:r>
        <w:t>730 ILCS 5/</w:t>
      </w:r>
      <w:r w:rsidR="000C3374">
        <w:t>3-2.5-20</w:t>
      </w:r>
      <w:r w:rsidR="00B43F9F">
        <w:t>,</w:t>
      </w:r>
      <w:r>
        <w:t xml:space="preserve"> 410 ILCS 70/1a and 70/5</w:t>
      </w:r>
      <w:r w:rsidR="00B43F9F">
        <w:t>, and 325 ILCS 5</w:t>
      </w:r>
    </w:p>
    <w:p w14:paraId="04465667" w14:textId="77777777" w:rsidR="00105287" w:rsidRDefault="00105287">
      <w:pPr>
        <w:ind w:left="1440"/>
      </w:pPr>
    </w:p>
    <w:p w14:paraId="04465668" w14:textId="77777777" w:rsidR="007404C9" w:rsidRDefault="007404C9">
      <w:pPr>
        <w:ind w:left="1440"/>
      </w:pPr>
      <w:r>
        <w:t>Prison Rape Elimination Act National Standards – Juvenile</w:t>
      </w:r>
      <w:r w:rsidR="004E6BF1">
        <w:t>,</w:t>
      </w:r>
      <w:r w:rsidR="00BF2B86">
        <w:t xml:space="preserve"> </w:t>
      </w:r>
      <w:r w:rsidR="00E608DD">
        <w:t xml:space="preserve">28 C.F.R. </w:t>
      </w:r>
      <w:r w:rsidR="008A1048">
        <w:t xml:space="preserve">§§ </w:t>
      </w:r>
      <w:r>
        <w:rPr>
          <w:rFonts w:cs="Arial"/>
        </w:rPr>
        <w:t>115.</w:t>
      </w:r>
      <w:r w:rsidR="00E608DD">
        <w:rPr>
          <w:rFonts w:cs="Arial"/>
        </w:rPr>
        <w:t>311, 115.321, 115.</w:t>
      </w:r>
      <w:r>
        <w:rPr>
          <w:rFonts w:cs="Arial"/>
        </w:rPr>
        <w:t>322</w:t>
      </w:r>
      <w:r w:rsidR="00E608DD">
        <w:rPr>
          <w:rFonts w:cs="Arial"/>
        </w:rPr>
        <w:t>, 115.331, 115.333, 115.335, 115.3</w:t>
      </w:r>
      <w:r w:rsidR="00DE155D">
        <w:rPr>
          <w:rFonts w:cs="Arial"/>
        </w:rPr>
        <w:t>41, 115.342, 115.351, 115.353, 115.361</w:t>
      </w:r>
      <w:r w:rsidR="00B57957">
        <w:rPr>
          <w:rFonts w:cs="Arial"/>
        </w:rPr>
        <w:t>,</w:t>
      </w:r>
      <w:r w:rsidR="00DE155D">
        <w:rPr>
          <w:rFonts w:cs="Arial"/>
        </w:rPr>
        <w:t xml:space="preserve"> 115.363</w:t>
      </w:r>
      <w:r w:rsidR="00030F53">
        <w:rPr>
          <w:rFonts w:cs="Arial"/>
        </w:rPr>
        <w:t>, and 115.365.</w:t>
      </w:r>
    </w:p>
    <w:p w14:paraId="04465669" w14:textId="77777777" w:rsidR="00D92763" w:rsidRDefault="00D92763"/>
    <w:p w14:paraId="0446566A" w14:textId="77777777" w:rsidR="00D92763" w:rsidRDefault="00D92763">
      <w:pPr>
        <w:ind w:left="1440" w:hanging="720"/>
        <w:rPr>
          <w:b/>
          <w:bCs/>
        </w:rPr>
      </w:pPr>
      <w:r>
        <w:rPr>
          <w:b/>
          <w:bCs/>
        </w:rPr>
        <w:t>B.</w:t>
      </w:r>
      <w:r>
        <w:rPr>
          <w:b/>
          <w:bCs/>
        </w:rPr>
        <w:tab/>
      </w:r>
      <w:r>
        <w:rPr>
          <w:b/>
          <w:bCs/>
          <w:u w:val="single"/>
        </w:rPr>
        <w:t>Policy Statement</w:t>
      </w:r>
    </w:p>
    <w:p w14:paraId="0446566B" w14:textId="77777777" w:rsidR="00D92763" w:rsidRDefault="00D92763"/>
    <w:p w14:paraId="0446566C" w14:textId="77777777" w:rsidR="00D92763" w:rsidRDefault="00105287">
      <w:pPr>
        <w:ind w:left="1440"/>
      </w:pPr>
      <w:r>
        <w:t>As part of the</w:t>
      </w:r>
      <w:r w:rsidR="00D92763">
        <w:t xml:space="preserve"> </w:t>
      </w:r>
      <w:r w:rsidR="00030F53">
        <w:t>S</w:t>
      </w:r>
      <w:r w:rsidR="003F6249">
        <w:t xml:space="preserve">exual </w:t>
      </w:r>
      <w:r w:rsidR="00030F53">
        <w:t>A</w:t>
      </w:r>
      <w:r w:rsidR="003F6249">
        <w:t xml:space="preserve">buse and </w:t>
      </w:r>
      <w:r w:rsidR="00030F53">
        <w:t>H</w:t>
      </w:r>
      <w:r w:rsidR="003F6249">
        <w:t>arassment</w:t>
      </w:r>
      <w:r w:rsidR="00030F53">
        <w:t xml:space="preserve"> Program,</w:t>
      </w:r>
      <w:r w:rsidR="00D92763">
        <w:t xml:space="preserve"> </w:t>
      </w:r>
      <w:r w:rsidR="00030F53">
        <w:t>p</w:t>
      </w:r>
      <w:r w:rsidR="00D92763">
        <w:t xml:space="preserve">rompt staff intervention shall be provided in the event of a suspected or </w:t>
      </w:r>
      <w:r w:rsidR="00771E88">
        <w:t xml:space="preserve">reported </w:t>
      </w:r>
      <w:r w:rsidR="00516859">
        <w:t>youth</w:t>
      </w:r>
      <w:r w:rsidR="00D92763">
        <w:t xml:space="preserve"> </w:t>
      </w:r>
      <w:r w:rsidR="003F6249">
        <w:t>sexual abuse and/or sexual harassment</w:t>
      </w:r>
      <w:r w:rsidR="00D92763">
        <w:t>.</w:t>
      </w:r>
      <w:r w:rsidR="00D75619">
        <w:t xml:space="preserve"> </w:t>
      </w:r>
      <w:r w:rsidR="00D92763">
        <w:t xml:space="preserve"> </w:t>
      </w:r>
    </w:p>
    <w:p w14:paraId="0446566D" w14:textId="77777777" w:rsidR="00D92763" w:rsidRDefault="00D92763"/>
    <w:p w14:paraId="0446566E" w14:textId="77777777" w:rsidR="00D92763" w:rsidRDefault="00D92763">
      <w:pPr>
        <w:rPr>
          <w:b/>
          <w:bCs/>
        </w:rPr>
      </w:pPr>
      <w:r>
        <w:rPr>
          <w:b/>
          <w:bCs/>
        </w:rPr>
        <w:t>II.</w:t>
      </w:r>
      <w:r>
        <w:rPr>
          <w:b/>
          <w:bCs/>
        </w:rPr>
        <w:tab/>
      </w:r>
      <w:r>
        <w:rPr>
          <w:b/>
          <w:bCs/>
          <w:u w:val="single"/>
        </w:rPr>
        <w:t>PROCEDURE</w:t>
      </w:r>
    </w:p>
    <w:p w14:paraId="0446566F" w14:textId="77777777" w:rsidR="00D92763" w:rsidRDefault="00D92763"/>
    <w:p w14:paraId="04465670" w14:textId="77777777" w:rsidR="00D92763" w:rsidRDefault="00D92763">
      <w:pPr>
        <w:ind w:left="1440" w:hanging="720"/>
        <w:rPr>
          <w:b/>
          <w:bCs/>
        </w:rPr>
      </w:pPr>
      <w:r>
        <w:rPr>
          <w:b/>
          <w:bCs/>
        </w:rPr>
        <w:t>A.</w:t>
      </w:r>
      <w:r>
        <w:rPr>
          <w:b/>
          <w:bCs/>
        </w:rPr>
        <w:tab/>
      </w:r>
      <w:r>
        <w:rPr>
          <w:b/>
          <w:bCs/>
          <w:u w:val="single"/>
        </w:rPr>
        <w:t>Purpose</w:t>
      </w:r>
    </w:p>
    <w:p w14:paraId="04465671" w14:textId="77777777" w:rsidR="00D92763" w:rsidRDefault="00D92763"/>
    <w:p w14:paraId="04465672" w14:textId="77777777" w:rsidR="00D92763" w:rsidRDefault="002B50C4">
      <w:pPr>
        <w:ind w:left="1440"/>
      </w:pPr>
      <w:r>
        <w:t xml:space="preserve">The purpose of this directive is to establish internal instructions to coordinate actions taken in response to an incident of sexual abuse or </w:t>
      </w:r>
      <w:r w:rsidR="003565C5">
        <w:t xml:space="preserve">sexual </w:t>
      </w:r>
      <w:r>
        <w:t>harassment among staff first responders, medical and mental health practitioners, investigators, and facility leadership</w:t>
      </w:r>
      <w:r w:rsidR="003D43FB">
        <w:t>.</w:t>
      </w:r>
      <w:r w:rsidR="00D92763">
        <w:t xml:space="preserve">  </w:t>
      </w:r>
    </w:p>
    <w:p w14:paraId="04465673" w14:textId="77777777" w:rsidR="00D92763" w:rsidRDefault="00D92763"/>
    <w:p w14:paraId="04465674" w14:textId="77777777" w:rsidR="00D92763" w:rsidRDefault="00D92763">
      <w:pPr>
        <w:ind w:left="1440" w:hanging="720"/>
        <w:rPr>
          <w:b/>
          <w:bCs/>
        </w:rPr>
      </w:pPr>
      <w:r>
        <w:rPr>
          <w:b/>
          <w:bCs/>
        </w:rPr>
        <w:t>B.</w:t>
      </w:r>
      <w:r>
        <w:rPr>
          <w:b/>
          <w:bCs/>
        </w:rPr>
        <w:tab/>
      </w:r>
      <w:r>
        <w:rPr>
          <w:b/>
          <w:bCs/>
          <w:u w:val="single"/>
        </w:rPr>
        <w:t>Applicability</w:t>
      </w:r>
    </w:p>
    <w:p w14:paraId="04465675" w14:textId="77777777" w:rsidR="00D92763" w:rsidRDefault="00D92763"/>
    <w:p w14:paraId="04465676" w14:textId="77777777" w:rsidR="00D92763" w:rsidRDefault="00D92763">
      <w:pPr>
        <w:ind w:left="1440"/>
      </w:pPr>
      <w:r>
        <w:t xml:space="preserve">This directive is applicable to all </w:t>
      </w:r>
      <w:r w:rsidR="00D02CF1">
        <w:t>youth centers</w:t>
      </w:r>
      <w:r>
        <w:t xml:space="preserve"> within the Department.</w:t>
      </w:r>
    </w:p>
    <w:p w14:paraId="04465677" w14:textId="77777777" w:rsidR="00D92763" w:rsidRDefault="00D92763" w:rsidP="00D02CF1">
      <w:pPr>
        <w:jc w:val="center"/>
      </w:pPr>
    </w:p>
    <w:p w14:paraId="04465678" w14:textId="77777777" w:rsidR="00D92763" w:rsidRDefault="00D92763">
      <w:pPr>
        <w:ind w:left="1440" w:hanging="720"/>
        <w:rPr>
          <w:b/>
          <w:bCs/>
        </w:rPr>
      </w:pPr>
      <w:r>
        <w:rPr>
          <w:b/>
          <w:bCs/>
        </w:rPr>
        <w:t>C.</w:t>
      </w:r>
      <w:r>
        <w:rPr>
          <w:b/>
          <w:bCs/>
        </w:rPr>
        <w:tab/>
      </w:r>
      <w:r w:rsidR="007404C9">
        <w:rPr>
          <w:b/>
          <w:bCs/>
          <w:u w:val="single"/>
        </w:rPr>
        <w:t>Facility Review</w:t>
      </w:r>
      <w:r w:rsidR="00736969">
        <w:rPr>
          <w:b/>
          <w:bCs/>
          <w:u w:val="single"/>
        </w:rPr>
        <w:t>s</w:t>
      </w:r>
    </w:p>
    <w:p w14:paraId="04465679" w14:textId="77777777" w:rsidR="00D92763" w:rsidRDefault="00D92763"/>
    <w:p w14:paraId="0446567A" w14:textId="77777777" w:rsidR="00D92763" w:rsidRDefault="00D92763">
      <w:pPr>
        <w:ind w:left="1440"/>
      </w:pPr>
      <w:r>
        <w:t>A</w:t>
      </w:r>
      <w:r w:rsidR="00D4130F">
        <w:t xml:space="preserve"> facility review</w:t>
      </w:r>
      <w:r>
        <w:t xml:space="preserve"> of this directive shall be conducted at least </w:t>
      </w:r>
      <w:r w:rsidR="00D75619">
        <w:t>semi</w:t>
      </w:r>
      <w:r w:rsidR="00105D00">
        <w:t>-</w:t>
      </w:r>
      <w:r>
        <w:t xml:space="preserve">annually.  </w:t>
      </w:r>
    </w:p>
    <w:p w14:paraId="0446567B" w14:textId="77777777" w:rsidR="00D92763" w:rsidRDefault="00D92763"/>
    <w:p w14:paraId="0446567C" w14:textId="77777777" w:rsidR="00D92763" w:rsidRDefault="00D92763">
      <w:pPr>
        <w:ind w:left="1440" w:hanging="720"/>
        <w:rPr>
          <w:b/>
          <w:bCs/>
        </w:rPr>
      </w:pPr>
      <w:r>
        <w:rPr>
          <w:b/>
          <w:bCs/>
        </w:rPr>
        <w:t>D.</w:t>
      </w:r>
      <w:r>
        <w:rPr>
          <w:b/>
          <w:bCs/>
        </w:rPr>
        <w:tab/>
      </w:r>
      <w:r>
        <w:rPr>
          <w:b/>
          <w:bCs/>
          <w:u w:val="single"/>
        </w:rPr>
        <w:t>Designees</w:t>
      </w:r>
    </w:p>
    <w:p w14:paraId="0446567D" w14:textId="77777777" w:rsidR="00D92763" w:rsidRDefault="00D92763"/>
    <w:p w14:paraId="0446567E" w14:textId="77777777" w:rsidR="00D92763" w:rsidRDefault="00D92763">
      <w:pPr>
        <w:ind w:left="1440"/>
      </w:pPr>
      <w:r>
        <w:t>Individuals specified in this directive may delegate stated responsibilities to another person or persons unless otherwise directed.</w:t>
      </w:r>
    </w:p>
    <w:p w14:paraId="0446567F" w14:textId="77777777" w:rsidR="00D92763" w:rsidRDefault="00FE5A31">
      <w:r>
        <w:tab/>
      </w:r>
      <w:r>
        <w:tab/>
      </w:r>
    </w:p>
    <w:p w14:paraId="04465680" w14:textId="77777777" w:rsidR="00D92763" w:rsidRDefault="007F0F1D">
      <w:pPr>
        <w:ind w:left="1440" w:hanging="720"/>
        <w:rPr>
          <w:b/>
          <w:bCs/>
          <w:u w:val="single"/>
        </w:rPr>
      </w:pPr>
      <w:r>
        <w:rPr>
          <w:b/>
          <w:bCs/>
        </w:rPr>
        <w:t>E</w:t>
      </w:r>
      <w:r w:rsidR="00D92763">
        <w:rPr>
          <w:b/>
          <w:bCs/>
        </w:rPr>
        <w:t>.</w:t>
      </w:r>
      <w:r w:rsidR="00D92763">
        <w:rPr>
          <w:b/>
          <w:bCs/>
        </w:rPr>
        <w:tab/>
      </w:r>
      <w:r w:rsidR="00D92763">
        <w:rPr>
          <w:b/>
          <w:bCs/>
          <w:u w:val="single"/>
        </w:rPr>
        <w:t>Requirements</w:t>
      </w:r>
    </w:p>
    <w:p w14:paraId="04465681" w14:textId="77777777" w:rsidR="00D92763" w:rsidRDefault="00D92763"/>
    <w:p w14:paraId="04465682" w14:textId="77777777" w:rsidR="00D92763" w:rsidRDefault="00D92763">
      <w:pPr>
        <w:ind w:left="1440"/>
      </w:pPr>
      <w:r>
        <w:t xml:space="preserve">The Chief Administrative Officer of each </w:t>
      </w:r>
      <w:r w:rsidR="00D02CF1">
        <w:t>youth center</w:t>
      </w:r>
      <w:r>
        <w:t xml:space="preserve"> shall ensure that a written procedure is developed </w:t>
      </w:r>
      <w:r w:rsidR="00D02CF1">
        <w:t xml:space="preserve">that </w:t>
      </w:r>
      <w:r>
        <w:t>includes the following applicable requirements.</w:t>
      </w:r>
    </w:p>
    <w:p w14:paraId="5E68C829" w14:textId="77777777" w:rsidR="00B57754" w:rsidRDefault="00B57754">
      <w:pPr>
        <w:ind w:left="1440"/>
      </w:pPr>
    </w:p>
    <w:p w14:paraId="04465683" w14:textId="77777777" w:rsidR="00D92763" w:rsidRDefault="00D92763"/>
    <w:p w14:paraId="04465684" w14:textId="77777777" w:rsidR="00D92763" w:rsidRDefault="0034594E">
      <w:pPr>
        <w:ind w:left="2160" w:hanging="720"/>
      </w:pPr>
      <w:r>
        <w:t>1</w:t>
      </w:r>
      <w:r w:rsidR="00D92763">
        <w:t>.</w:t>
      </w:r>
      <w:r w:rsidR="00D92763">
        <w:tab/>
        <w:t>Intervention</w:t>
      </w:r>
    </w:p>
    <w:p w14:paraId="04465685" w14:textId="77777777" w:rsidR="00D92763" w:rsidRDefault="00D92763"/>
    <w:p w14:paraId="04465686" w14:textId="77777777" w:rsidR="00D92763" w:rsidRDefault="00D92763">
      <w:pPr>
        <w:ind w:left="2880" w:hanging="720"/>
      </w:pPr>
      <w:r>
        <w:t>a.</w:t>
      </w:r>
      <w:r>
        <w:tab/>
        <w:t xml:space="preserve">Any </w:t>
      </w:r>
      <w:r w:rsidR="00516859">
        <w:t>youth</w:t>
      </w:r>
      <w:r>
        <w:t xml:space="preserve"> who alleges to be a victim </w:t>
      </w:r>
      <w:r w:rsidR="006F52E8">
        <w:t>of sexual</w:t>
      </w:r>
      <w:r w:rsidR="008F1782">
        <w:t xml:space="preserve"> abuse and/or sexual harassment</w:t>
      </w:r>
      <w:r>
        <w:t xml:space="preserve"> shall be:</w:t>
      </w:r>
    </w:p>
    <w:p w14:paraId="04465687" w14:textId="77777777" w:rsidR="00D92763" w:rsidRDefault="00D92763"/>
    <w:p w14:paraId="04465688" w14:textId="77777777" w:rsidR="00D92763" w:rsidRDefault="00D92763">
      <w:pPr>
        <w:ind w:left="3600" w:hanging="720"/>
      </w:pPr>
      <w:r>
        <w:t>(1)</w:t>
      </w:r>
      <w:r>
        <w:tab/>
        <w:t>Promptly offered protection from the alleged assailant and the incident shall be investigated</w:t>
      </w:r>
    </w:p>
    <w:p w14:paraId="04465689" w14:textId="77777777" w:rsidR="00D92763" w:rsidRDefault="00D92763"/>
    <w:p w14:paraId="0446568A" w14:textId="77777777" w:rsidR="00D92763" w:rsidRDefault="00D92763">
      <w:pPr>
        <w:ind w:left="3600" w:hanging="720"/>
      </w:pPr>
      <w:r>
        <w:t>(</w:t>
      </w:r>
      <w:r w:rsidR="00D17E72">
        <w:t>2</w:t>
      </w:r>
      <w:r>
        <w:t>)</w:t>
      </w:r>
      <w:r>
        <w:tab/>
        <w:t xml:space="preserve">Evaluated by mental health services to assess the need for counseling </w:t>
      </w:r>
      <w:r w:rsidR="00CB0523">
        <w:t xml:space="preserve">and support </w:t>
      </w:r>
      <w:r>
        <w:t>services</w:t>
      </w:r>
      <w:r w:rsidR="00CB0523">
        <w:t>, such as psychological or chaplaincy services, group therapy, etc</w:t>
      </w:r>
      <w:r>
        <w:t>.</w:t>
      </w:r>
      <w:r w:rsidR="00E00932">
        <w:t xml:space="preserve">  If sexual abuse is alleged, </w:t>
      </w:r>
      <w:r w:rsidR="00743DF6">
        <w:t>the Crisis Intervention Team or mental health professional shall</w:t>
      </w:r>
      <w:r w:rsidR="00E00932">
        <w:t xml:space="preserve"> be </w:t>
      </w:r>
      <w:r w:rsidR="006D0B47">
        <w:t>immediately</w:t>
      </w:r>
      <w:r w:rsidR="00E00932">
        <w:t xml:space="preserve"> notified and shall respond pursuant to Administrative Directive 04.04.102. </w:t>
      </w:r>
    </w:p>
    <w:p w14:paraId="0446568B" w14:textId="77777777" w:rsidR="00D92763" w:rsidRDefault="00D92763"/>
    <w:p w14:paraId="0446568C" w14:textId="5CB2192C" w:rsidR="00D92763" w:rsidRDefault="00D17E72" w:rsidP="00E0118F">
      <w:pPr>
        <w:ind w:left="3600" w:hanging="720"/>
      </w:pPr>
      <w:r>
        <w:t>(3)</w:t>
      </w:r>
      <w:r>
        <w:tab/>
        <w:t>Provided medical treatment and evidence collection in accordance with Paragraphs II.</w:t>
      </w:r>
      <w:r w:rsidR="00D23964">
        <w:t>E</w:t>
      </w:r>
      <w:r>
        <w:t>.3</w:t>
      </w:r>
      <w:r w:rsidR="002B50C4">
        <w:t>.</w:t>
      </w:r>
      <w:r>
        <w:t>and II.</w:t>
      </w:r>
      <w:r w:rsidR="00D23964">
        <w:t>E</w:t>
      </w:r>
      <w:r>
        <w:t>.7</w:t>
      </w:r>
      <w:r w:rsidR="002B50C4">
        <w:t>., if sexual abuse is alleged</w:t>
      </w:r>
      <w:r>
        <w:t xml:space="preserve">. </w:t>
      </w:r>
    </w:p>
    <w:p w14:paraId="0446568D" w14:textId="77777777" w:rsidR="00D92763" w:rsidRDefault="00D92763"/>
    <w:p w14:paraId="0446568E" w14:textId="77777777" w:rsidR="00D92763" w:rsidRDefault="00D92763">
      <w:pPr>
        <w:ind w:left="2880" w:hanging="720"/>
      </w:pPr>
      <w:r>
        <w:t>b.</w:t>
      </w:r>
      <w:r>
        <w:tab/>
        <w:t xml:space="preserve">Any observance of sexual activity shall be treated as a possible </w:t>
      </w:r>
      <w:r w:rsidR="006F52E8">
        <w:t>sexual abuse</w:t>
      </w:r>
      <w:r w:rsidR="00BE3048">
        <w:t xml:space="preserve"> </w:t>
      </w:r>
      <w:r>
        <w:t xml:space="preserve">and shall be investigated. </w:t>
      </w:r>
    </w:p>
    <w:p w14:paraId="0446568F" w14:textId="77777777" w:rsidR="00D92763" w:rsidRDefault="00D92763"/>
    <w:p w14:paraId="04465690" w14:textId="377C863A" w:rsidR="00D92763" w:rsidRDefault="00D92763">
      <w:pPr>
        <w:ind w:left="2880" w:hanging="720"/>
      </w:pPr>
      <w:r>
        <w:t>c.</w:t>
      </w:r>
      <w:r>
        <w:tab/>
        <w:t xml:space="preserve">The </w:t>
      </w:r>
      <w:r w:rsidR="006C1AF7">
        <w:t xml:space="preserve">Department </w:t>
      </w:r>
      <w:r w:rsidR="000D24F4">
        <w:t>PREA Coordinator,</w:t>
      </w:r>
      <w:r w:rsidR="002B50C4">
        <w:t xml:space="preserve"> </w:t>
      </w:r>
      <w:r w:rsidR="000D24F4">
        <w:t>the Facility PREA Compliance Manager,</w:t>
      </w:r>
      <w:r w:rsidR="003738A3">
        <w:t xml:space="preserve"> </w:t>
      </w:r>
      <w:r w:rsidR="00CE5D89">
        <w:t xml:space="preserve">and </w:t>
      </w:r>
      <w:r w:rsidR="000D24F4">
        <w:t xml:space="preserve">the </w:t>
      </w:r>
      <w:r w:rsidR="00CE5D89">
        <w:t>Chief Administrative Officer of the youth center</w:t>
      </w:r>
      <w:r>
        <w:t xml:space="preserve"> shall be notified of </w:t>
      </w:r>
      <w:r w:rsidR="00445FFC">
        <w:t>any alleged or possible sexual abuse or sexual harassment.</w:t>
      </w:r>
    </w:p>
    <w:p w14:paraId="04465691" w14:textId="77777777" w:rsidR="00D92763" w:rsidRDefault="00D92763"/>
    <w:p w14:paraId="04465692" w14:textId="77777777" w:rsidR="00DC1319" w:rsidRDefault="00D92763">
      <w:pPr>
        <w:ind w:left="2880" w:hanging="720"/>
      </w:pPr>
      <w:r>
        <w:t>d.</w:t>
      </w:r>
      <w:r>
        <w:tab/>
        <w:t xml:space="preserve">The </w:t>
      </w:r>
      <w:r w:rsidR="00516859">
        <w:t>youth</w:t>
      </w:r>
      <w:r>
        <w:t xml:space="preserve">'s housing needs shall be reviewed to determine appropriate placement.  </w:t>
      </w:r>
    </w:p>
    <w:p w14:paraId="04465693" w14:textId="77777777" w:rsidR="00DC1319" w:rsidRDefault="00DC1319">
      <w:pPr>
        <w:ind w:left="2880" w:hanging="720"/>
      </w:pPr>
    </w:p>
    <w:p w14:paraId="04465694" w14:textId="3F9DE2BF" w:rsidR="00D92763" w:rsidRDefault="00DC1319" w:rsidP="00D17E72">
      <w:pPr>
        <w:ind w:left="4320" w:hanging="720"/>
      </w:pPr>
      <w:r>
        <w:t>(1)</w:t>
      </w:r>
      <w:r>
        <w:tab/>
      </w:r>
      <w:r w:rsidR="00D92763">
        <w:t xml:space="preserve">If the </w:t>
      </w:r>
      <w:r w:rsidR="00516859">
        <w:t>youth</w:t>
      </w:r>
      <w:r w:rsidR="00D92763">
        <w:t xml:space="preserve"> is transferred to another </w:t>
      </w:r>
      <w:r w:rsidR="00417E73">
        <w:t>youth center</w:t>
      </w:r>
      <w:r w:rsidR="00D92763">
        <w:t xml:space="preserve">, the </w:t>
      </w:r>
      <w:r w:rsidR="000D24F4">
        <w:t>Facility PREA Compliance Manager</w:t>
      </w:r>
      <w:r w:rsidR="00D92763">
        <w:t xml:space="preserve"> of the sending </w:t>
      </w:r>
      <w:r w:rsidR="00417E73">
        <w:t>youth center</w:t>
      </w:r>
      <w:r w:rsidR="00D92763">
        <w:t xml:space="preserve"> shall promptly notify the</w:t>
      </w:r>
      <w:r w:rsidR="002B50C4">
        <w:t xml:space="preserve"> </w:t>
      </w:r>
      <w:r w:rsidR="000D24F4">
        <w:t>Facility PREA Compliance Manager</w:t>
      </w:r>
      <w:r w:rsidR="00D92763">
        <w:t xml:space="preserve"> of the receiving </w:t>
      </w:r>
      <w:r w:rsidR="00417E73">
        <w:t>youth center</w:t>
      </w:r>
      <w:r w:rsidR="00D92763">
        <w:t xml:space="preserve"> of the </w:t>
      </w:r>
      <w:r w:rsidR="00C56596">
        <w:t>alleged sexual</w:t>
      </w:r>
      <w:r w:rsidR="00BE3048">
        <w:t xml:space="preserve"> abuse and/or sexual harassment</w:t>
      </w:r>
      <w:r w:rsidR="00D92763">
        <w:t xml:space="preserve"> to ensure the </w:t>
      </w:r>
      <w:r w:rsidR="00516859">
        <w:t>youth</w:t>
      </w:r>
      <w:r w:rsidR="00D92763">
        <w:t xml:space="preserve"> receives proper follow-up services.</w:t>
      </w:r>
      <w:r w:rsidR="0043478C">
        <w:t xml:space="preserve">    </w:t>
      </w:r>
    </w:p>
    <w:p w14:paraId="04465695" w14:textId="77777777" w:rsidR="00DC1319" w:rsidRDefault="00DC1319" w:rsidP="001639CC">
      <w:pPr>
        <w:ind w:left="3600"/>
      </w:pPr>
    </w:p>
    <w:p w14:paraId="04465696" w14:textId="77777777" w:rsidR="00DC1319" w:rsidRDefault="00DC1319" w:rsidP="001639CC">
      <w:pPr>
        <w:ind w:left="4320" w:hanging="720"/>
      </w:pPr>
      <w:r>
        <w:t>(2)</w:t>
      </w:r>
      <w:r>
        <w:tab/>
        <w:t>Youth may only be isolated from others as a last resort</w:t>
      </w:r>
      <w:r w:rsidR="003565C5">
        <w:t>.</w:t>
      </w:r>
      <w:r>
        <w:t xml:space="preserve"> </w:t>
      </w:r>
    </w:p>
    <w:p w14:paraId="04465697" w14:textId="77777777" w:rsidR="009C40ED" w:rsidRDefault="009C40ED">
      <w:pPr>
        <w:ind w:left="2880" w:hanging="720"/>
      </w:pPr>
    </w:p>
    <w:p w14:paraId="04465698" w14:textId="77777777" w:rsidR="00502424" w:rsidRDefault="009C40ED" w:rsidP="009C40ED">
      <w:pPr>
        <w:ind w:left="2880" w:hanging="720"/>
      </w:pPr>
      <w:r>
        <w:t>e.</w:t>
      </w:r>
      <w:r>
        <w:tab/>
        <w:t>If any staff member receives a report of alleged sexual abuse and/or sexual harassment of an identifiable youth from a third party, staff shall promptly notify the Chief Administrative Officer of the youth center at which the youth is located to ensure the intervention procedures pursuant to this section are implemented.</w:t>
      </w:r>
    </w:p>
    <w:p w14:paraId="04465699" w14:textId="77777777" w:rsidR="004E3CDE" w:rsidRDefault="004E3CDE">
      <w:pPr>
        <w:ind w:left="2160" w:hanging="720"/>
      </w:pPr>
    </w:p>
    <w:p w14:paraId="0446569A" w14:textId="77777777" w:rsidR="00D92763" w:rsidRDefault="0034594E">
      <w:pPr>
        <w:ind w:left="2160" w:hanging="720"/>
      </w:pPr>
      <w:r>
        <w:t>2</w:t>
      </w:r>
      <w:r w:rsidR="00D92763">
        <w:t>.</w:t>
      </w:r>
      <w:r w:rsidR="00D92763">
        <w:tab/>
      </w:r>
      <w:r w:rsidR="00862D17">
        <w:t xml:space="preserve">Internal </w:t>
      </w:r>
      <w:r w:rsidR="00D92763">
        <w:t>Report</w:t>
      </w:r>
      <w:r w:rsidR="00A548B7">
        <w:t>ing</w:t>
      </w:r>
    </w:p>
    <w:p w14:paraId="0446569B" w14:textId="77777777" w:rsidR="00B13F77" w:rsidRDefault="00B13F77" w:rsidP="00B13F77">
      <w:pPr>
        <w:ind w:left="2880" w:hanging="720"/>
      </w:pPr>
    </w:p>
    <w:p w14:paraId="0446569C" w14:textId="77777777" w:rsidR="00A548B7" w:rsidRDefault="00A548B7" w:rsidP="00E608DD">
      <w:pPr>
        <w:ind w:left="2880" w:hanging="720"/>
      </w:pPr>
      <w:r>
        <w:t>a</w:t>
      </w:r>
      <w:r w:rsidR="00B13F77">
        <w:t>.</w:t>
      </w:r>
      <w:r w:rsidR="00B13F77">
        <w:tab/>
        <w:t>All staff shall immediately report</w:t>
      </w:r>
      <w:r>
        <w:t xml:space="preserve"> through chain of command as an unusual incident in accordance with Administrative Directive 01.12.105</w:t>
      </w:r>
      <w:r w:rsidR="00EE73AD">
        <w:t xml:space="preserve"> </w:t>
      </w:r>
      <w:r>
        <w:t>the following:</w:t>
      </w:r>
      <w:r w:rsidR="00B13F77">
        <w:t xml:space="preserve"> </w:t>
      </w:r>
    </w:p>
    <w:p w14:paraId="0446569D" w14:textId="77777777" w:rsidR="00A548B7" w:rsidRDefault="00A548B7" w:rsidP="00B13F77">
      <w:pPr>
        <w:ind w:left="2880" w:hanging="720"/>
      </w:pPr>
    </w:p>
    <w:p w14:paraId="0446569E" w14:textId="77777777" w:rsidR="00A548B7" w:rsidRDefault="00A548B7" w:rsidP="00E608DD">
      <w:pPr>
        <w:ind w:left="3600" w:hanging="720"/>
      </w:pPr>
      <w:r>
        <w:t>(1)</w:t>
      </w:r>
      <w:r>
        <w:tab/>
        <w:t>A</w:t>
      </w:r>
      <w:r w:rsidR="00B13F77">
        <w:t xml:space="preserve">ny knowledge, suspicion or information they receive regarding a possible incident of sexual abuse or sexual harassment that occurred at </w:t>
      </w:r>
      <w:r>
        <w:t xml:space="preserve">any </w:t>
      </w:r>
      <w:r w:rsidR="00D17E72">
        <w:t xml:space="preserve">youth center or other </w:t>
      </w:r>
      <w:r>
        <w:t xml:space="preserve">correctional </w:t>
      </w:r>
      <w:r w:rsidR="00E34CBE">
        <w:t>setting</w:t>
      </w:r>
      <w:r>
        <w:t xml:space="preserve">; </w:t>
      </w:r>
    </w:p>
    <w:p w14:paraId="0446569F" w14:textId="77777777" w:rsidR="00A548B7" w:rsidRDefault="00A548B7" w:rsidP="00E608DD">
      <w:pPr>
        <w:ind w:left="3600" w:hanging="720"/>
      </w:pPr>
    </w:p>
    <w:p w14:paraId="044656A0" w14:textId="77777777" w:rsidR="00A548B7" w:rsidRDefault="00A548B7" w:rsidP="00E608DD">
      <w:pPr>
        <w:ind w:left="3600" w:hanging="720"/>
      </w:pPr>
      <w:r>
        <w:t>(2)</w:t>
      </w:r>
      <w:r>
        <w:tab/>
        <w:t>Retaliation against youth or staff who reported such incident; and</w:t>
      </w:r>
    </w:p>
    <w:p w14:paraId="044656A1" w14:textId="77777777" w:rsidR="00A548B7" w:rsidRDefault="00A548B7" w:rsidP="00E608DD">
      <w:pPr>
        <w:ind w:left="3600" w:hanging="720"/>
      </w:pPr>
    </w:p>
    <w:p w14:paraId="044656A2" w14:textId="77777777" w:rsidR="00A548B7" w:rsidRDefault="00A548B7" w:rsidP="00E608DD">
      <w:pPr>
        <w:ind w:left="3600" w:hanging="720"/>
      </w:pPr>
      <w:r>
        <w:lastRenderedPageBreak/>
        <w:t>(3)</w:t>
      </w:r>
      <w:r>
        <w:tab/>
        <w:t>Any staff neglect or violation of responsibilities that may have contributed to an incident or retaliation.</w:t>
      </w:r>
    </w:p>
    <w:p w14:paraId="044656A3" w14:textId="77777777" w:rsidR="00B13F77" w:rsidRDefault="00B13F77" w:rsidP="00E608DD">
      <w:pPr>
        <w:ind w:left="3600" w:hanging="720"/>
      </w:pPr>
    </w:p>
    <w:p w14:paraId="044656A4" w14:textId="71E58C82" w:rsidR="00B13F77" w:rsidRDefault="00A548B7" w:rsidP="00B13F77">
      <w:pPr>
        <w:ind w:left="2880" w:hanging="720"/>
      </w:pPr>
      <w:r>
        <w:t>b.</w:t>
      </w:r>
      <w:r>
        <w:tab/>
        <w:t xml:space="preserve">All staff shall accept reports made verbally, in writing, anonymously and from third parties, </w:t>
      </w:r>
      <w:r w:rsidR="008E751F">
        <w:t xml:space="preserve">and </w:t>
      </w:r>
      <w:r>
        <w:t xml:space="preserve">shall promptly </w:t>
      </w:r>
      <w:r w:rsidR="00105D00">
        <w:t xml:space="preserve">ensure that </w:t>
      </w:r>
      <w:r w:rsidR="00A72290">
        <w:t xml:space="preserve">an incident report </w:t>
      </w:r>
      <w:r w:rsidR="00105D00">
        <w:t>is completed</w:t>
      </w:r>
      <w:r w:rsidR="00A72290">
        <w:t>.</w:t>
      </w:r>
    </w:p>
    <w:p w14:paraId="044656A5" w14:textId="77777777" w:rsidR="00A72290" w:rsidRDefault="00A72290" w:rsidP="00B13F77">
      <w:pPr>
        <w:ind w:left="2880" w:hanging="720"/>
      </w:pPr>
    </w:p>
    <w:p w14:paraId="044656A6" w14:textId="5E168B02" w:rsidR="00C571A9" w:rsidRDefault="00B13F77" w:rsidP="00C571A9">
      <w:pPr>
        <w:ind w:left="2880" w:hanging="720"/>
      </w:pPr>
      <w:r>
        <w:t>c.</w:t>
      </w:r>
      <w:r>
        <w:tab/>
      </w:r>
      <w:r w:rsidR="00D92763">
        <w:t>All staff who observe alleged</w:t>
      </w:r>
      <w:r w:rsidR="00A72290">
        <w:t xml:space="preserve"> or </w:t>
      </w:r>
      <w:r w:rsidR="00862D17">
        <w:t>possible sexual</w:t>
      </w:r>
      <w:r w:rsidR="00BE3048">
        <w:t xml:space="preserve"> abuse and/or sexual harassment</w:t>
      </w:r>
      <w:r w:rsidR="008E751F">
        <w:t>,</w:t>
      </w:r>
      <w:r w:rsidR="00D92763">
        <w:t xml:space="preserve"> </w:t>
      </w:r>
      <w:r w:rsidR="008E751F">
        <w:t>receive an</w:t>
      </w:r>
      <w:r w:rsidR="00D92763">
        <w:t xml:space="preserve"> initial report</w:t>
      </w:r>
      <w:r w:rsidR="008E751F">
        <w:t xml:space="preserve">, or </w:t>
      </w:r>
      <w:r w:rsidR="00A72290">
        <w:t>were otherwise involved in or responded to an incident</w:t>
      </w:r>
      <w:r w:rsidR="00D92763">
        <w:t xml:space="preserve"> shall complete an </w:t>
      </w:r>
      <w:r w:rsidR="00D02CF1">
        <w:t>i</w:t>
      </w:r>
      <w:r w:rsidR="00D92763">
        <w:t xml:space="preserve">ncident </w:t>
      </w:r>
      <w:r w:rsidR="00D02CF1">
        <w:t>r</w:t>
      </w:r>
      <w:r w:rsidR="00D92763">
        <w:t xml:space="preserve">eport and may be required to be interviewed by an investigator or other staff designated by the Chief Administrative Officer prior to leaving the </w:t>
      </w:r>
      <w:r w:rsidR="00417E73">
        <w:t>youth center</w:t>
      </w:r>
      <w:r w:rsidR="00D92763">
        <w:t xml:space="preserve"> at the end of their shift. </w:t>
      </w:r>
    </w:p>
    <w:p w14:paraId="044656A7" w14:textId="77777777" w:rsidR="00D92763" w:rsidRDefault="00D92763" w:rsidP="00C571A9">
      <w:pPr>
        <w:ind w:left="2880" w:hanging="720"/>
      </w:pPr>
      <w:r>
        <w:t xml:space="preserve"> </w:t>
      </w:r>
    </w:p>
    <w:p w14:paraId="044656A8" w14:textId="77777777" w:rsidR="00C571A9" w:rsidRDefault="00C571A9" w:rsidP="00C571A9">
      <w:pPr>
        <w:ind w:left="2880" w:hanging="720"/>
      </w:pPr>
      <w:r>
        <w:t>d.</w:t>
      </w:r>
      <w:r w:rsidR="00EE73AD">
        <w:tab/>
      </w:r>
      <w:r>
        <w:t xml:space="preserve">The Shift Supervisor shall </w:t>
      </w:r>
      <w:r w:rsidR="006F52E8">
        <w:t>immediately</w:t>
      </w:r>
      <w:r>
        <w:t xml:space="preserve"> contact </w:t>
      </w:r>
      <w:r w:rsidR="00C56596">
        <w:t>the</w:t>
      </w:r>
      <w:r w:rsidR="00DA755A">
        <w:t xml:space="preserve"> </w:t>
      </w:r>
      <w:r w:rsidR="000D24F4">
        <w:t>Facility PREA Compliance Manager</w:t>
      </w:r>
      <w:r w:rsidR="00C56596">
        <w:t xml:space="preserve"> upon</w:t>
      </w:r>
      <w:r>
        <w:t xml:space="preserve"> receiving such report.</w:t>
      </w:r>
    </w:p>
    <w:p w14:paraId="044656A9" w14:textId="77777777" w:rsidR="00862D17" w:rsidRDefault="00862D17" w:rsidP="00C571A9">
      <w:pPr>
        <w:ind w:left="2880" w:hanging="720"/>
      </w:pPr>
    </w:p>
    <w:p w14:paraId="044656AA" w14:textId="77777777" w:rsidR="001A5ABB" w:rsidRDefault="00AA6B62" w:rsidP="001A5ABB">
      <w:pPr>
        <w:ind w:left="2160" w:hanging="720"/>
      </w:pPr>
      <w:r>
        <w:t>3.</w:t>
      </w:r>
      <w:r>
        <w:tab/>
      </w:r>
      <w:r w:rsidR="001A5ABB">
        <w:t>Sexual Abuse Medical Treatment</w:t>
      </w:r>
    </w:p>
    <w:p w14:paraId="044656AB" w14:textId="77777777" w:rsidR="001A5ABB" w:rsidRDefault="001A5ABB" w:rsidP="001A5ABB"/>
    <w:p w14:paraId="044656AC" w14:textId="77777777" w:rsidR="00771E88" w:rsidRDefault="001A5ABB" w:rsidP="00771E88">
      <w:pPr>
        <w:ind w:left="2160"/>
      </w:pPr>
      <w:r>
        <w:t>Medical treatment shall be provided, without financial cost, to any youth who is the</w:t>
      </w:r>
      <w:r w:rsidR="00771E88">
        <w:t xml:space="preserve"> </w:t>
      </w:r>
      <w:r>
        <w:t xml:space="preserve">alleged victim of a sexual abuse. </w:t>
      </w:r>
    </w:p>
    <w:p w14:paraId="044656AD" w14:textId="77777777" w:rsidR="00771E88" w:rsidRDefault="00771E88" w:rsidP="00771E88">
      <w:pPr>
        <w:ind w:left="2160"/>
      </w:pPr>
    </w:p>
    <w:p w14:paraId="044656AE" w14:textId="21DFA318" w:rsidR="001A5ABB" w:rsidRDefault="00771E88" w:rsidP="007E2C38">
      <w:pPr>
        <w:ind w:left="2880" w:hanging="720"/>
      </w:pPr>
      <w:r>
        <w:t>a.</w:t>
      </w:r>
      <w:r>
        <w:tab/>
        <w:t>If the sexual abuse is recent</w:t>
      </w:r>
      <w:r w:rsidR="008E751F">
        <w:t xml:space="preserve"> (</w:t>
      </w:r>
      <w:r w:rsidR="008E751F" w:rsidRPr="00D23964">
        <w:rPr>
          <w:i/>
        </w:rPr>
        <w:t>i.e.,</w:t>
      </w:r>
      <w:r w:rsidR="008E751F">
        <w:t xml:space="preserve"> </w:t>
      </w:r>
      <w:r>
        <w:t xml:space="preserve">reported within 48 </w:t>
      </w:r>
      <w:r w:rsidR="00DE3995">
        <w:t xml:space="preserve">hours </w:t>
      </w:r>
      <w:r>
        <w:t>of vaginal or anal sexual abuse or within 24 hours of oral sexual abuse</w:t>
      </w:r>
      <w:r w:rsidR="008E751F">
        <w:t>)</w:t>
      </w:r>
      <w:r>
        <w:t>, the youth shall be immediately transported to a community</w:t>
      </w:r>
      <w:r w:rsidR="00DE3995">
        <w:t xml:space="preserve"> </w:t>
      </w:r>
      <w:r>
        <w:t xml:space="preserve">hospital for a forensic medical examination.  </w:t>
      </w:r>
      <w:r w:rsidR="002B50C4">
        <w:t>The youth</w:t>
      </w:r>
      <w:r w:rsidR="001A5ABB">
        <w:t xml:space="preserve"> shall be escorted to the hospital as soon as possible in accordance with the procedures provided for an emergency escorted medical furlough in Administrative Directive 05.03.124, except that:</w:t>
      </w:r>
    </w:p>
    <w:p w14:paraId="044656AF" w14:textId="77777777" w:rsidR="001A5ABB" w:rsidRDefault="001A5ABB" w:rsidP="001A5ABB">
      <w:pPr>
        <w:ind w:left="2880" w:hanging="720"/>
      </w:pPr>
    </w:p>
    <w:p w14:paraId="044656B0" w14:textId="77777777" w:rsidR="001A5ABB" w:rsidRDefault="001A5ABB" w:rsidP="001A5ABB">
      <w:pPr>
        <w:ind w:left="2160" w:firstLine="720"/>
      </w:pPr>
      <w:r>
        <w:t>(1)</w:t>
      </w:r>
      <w:r>
        <w:tab/>
        <w:t>A strip search shall not be conducted;</w:t>
      </w:r>
    </w:p>
    <w:p w14:paraId="044656B1" w14:textId="77777777" w:rsidR="001A5ABB" w:rsidRDefault="001A5ABB" w:rsidP="001A5ABB">
      <w:pPr>
        <w:ind w:left="2160" w:firstLine="720"/>
      </w:pPr>
    </w:p>
    <w:p w14:paraId="044656B2" w14:textId="77777777" w:rsidR="001A5ABB" w:rsidRDefault="001A5ABB" w:rsidP="003565C5">
      <w:pPr>
        <w:ind w:left="3600" w:hanging="720"/>
      </w:pPr>
      <w:r>
        <w:t>(2)</w:t>
      </w:r>
      <w:r>
        <w:tab/>
        <w:t>Security restrains shall not be used</w:t>
      </w:r>
      <w:r w:rsidR="003565C5">
        <w:t>, unless failing to do so would present a safety or security risk</w:t>
      </w:r>
      <w:r>
        <w:t>; and</w:t>
      </w:r>
    </w:p>
    <w:p w14:paraId="044656B3" w14:textId="77777777" w:rsidR="001A5ABB" w:rsidRDefault="001A5ABB" w:rsidP="001A5ABB">
      <w:pPr>
        <w:ind w:left="2160" w:firstLine="720"/>
      </w:pPr>
    </w:p>
    <w:p w14:paraId="044656B4" w14:textId="77777777" w:rsidR="00771E88" w:rsidRDefault="001A5ABB" w:rsidP="001A5ABB">
      <w:pPr>
        <w:ind w:left="3600" w:hanging="720"/>
      </w:pPr>
      <w:r>
        <w:t>(3)</w:t>
      </w:r>
      <w:r>
        <w:tab/>
        <w:t>Security staff shall not be in the exam room with the youth when the exam is being conducted or when mental health staff or a victim advocate is present in the exam room</w:t>
      </w:r>
      <w:r w:rsidR="00E717FC">
        <w:t>, unless requested by the youth</w:t>
      </w:r>
      <w:r>
        <w:t xml:space="preserve">. </w:t>
      </w:r>
    </w:p>
    <w:p w14:paraId="044656B5" w14:textId="77777777" w:rsidR="00771E88" w:rsidRDefault="00771E88" w:rsidP="001A5ABB">
      <w:pPr>
        <w:ind w:left="3600" w:hanging="720"/>
      </w:pPr>
    </w:p>
    <w:p w14:paraId="044656B6" w14:textId="77777777" w:rsidR="001A5ABB" w:rsidRDefault="00771E88" w:rsidP="007E2C38">
      <w:pPr>
        <w:ind w:left="2880" w:hanging="720"/>
      </w:pPr>
      <w:r>
        <w:t>b.</w:t>
      </w:r>
      <w:r>
        <w:tab/>
        <w:t>If the sexual abuse is not recent</w:t>
      </w:r>
      <w:r w:rsidR="007E2C38">
        <w:t>, m</w:t>
      </w:r>
      <w:r w:rsidR="001A5ABB">
        <w:t xml:space="preserve">edical treatment </w:t>
      </w:r>
      <w:r w:rsidR="007E2C38">
        <w:t xml:space="preserve">may </w:t>
      </w:r>
      <w:r w:rsidR="001A5ABB">
        <w:t>be provided on site</w:t>
      </w:r>
      <w:r w:rsidR="007E2C38">
        <w:t>,</w:t>
      </w:r>
      <w:r w:rsidR="001A5ABB">
        <w:t xml:space="preserve"> at another youth center, or at a community hospital as determined by the parent youth center.  The medical examination provided by Department facilities shall include, but not be limited to:</w:t>
      </w:r>
    </w:p>
    <w:p w14:paraId="044656B7" w14:textId="77777777" w:rsidR="001A5ABB" w:rsidRDefault="001A5ABB" w:rsidP="001A5ABB"/>
    <w:p w14:paraId="044656B8" w14:textId="77777777" w:rsidR="001A5ABB" w:rsidRDefault="001A5ABB" w:rsidP="001A5ABB">
      <w:pPr>
        <w:ind w:left="3600" w:hanging="720"/>
      </w:pPr>
      <w:r>
        <w:t>(1)</w:t>
      </w:r>
      <w:r>
        <w:tab/>
        <w:t>A blood test (RPR serology for Syphilis) - repeat at three months;</w:t>
      </w:r>
    </w:p>
    <w:p w14:paraId="044656B9" w14:textId="77777777" w:rsidR="001A5ABB" w:rsidRDefault="001A5ABB" w:rsidP="001A5ABB"/>
    <w:p w14:paraId="044656BA" w14:textId="77777777" w:rsidR="001A5ABB" w:rsidRDefault="001A5ABB" w:rsidP="001A5ABB">
      <w:pPr>
        <w:ind w:left="3600" w:hanging="720"/>
      </w:pPr>
      <w:r>
        <w:t>(2)</w:t>
      </w:r>
      <w:r>
        <w:tab/>
        <w:t xml:space="preserve">Culture smears for seminal fluid, Gonorrhea, Chlamydia and other Sexually Transmitted Diseases (STD) as appropriate; STD and Gonorrhea and Chlamydia testing repeat at three weeks; </w:t>
      </w:r>
    </w:p>
    <w:p w14:paraId="044656BB" w14:textId="77777777" w:rsidR="001A5ABB" w:rsidRDefault="001A5ABB" w:rsidP="001A5ABB"/>
    <w:p w14:paraId="044656BC" w14:textId="5356760A" w:rsidR="007E2C38" w:rsidRDefault="001A5ABB" w:rsidP="001A5ABB">
      <w:pPr>
        <w:ind w:left="3600" w:hanging="720"/>
      </w:pPr>
      <w:r>
        <w:t>(3)</w:t>
      </w:r>
      <w:r>
        <w:tab/>
        <w:t>Collection of evidence by use of the Evidence Collection Kit when determined necessary by the physician</w:t>
      </w:r>
      <w:r w:rsidR="00EF4E41">
        <w:t>;</w:t>
      </w:r>
      <w:r>
        <w:t xml:space="preserve"> </w:t>
      </w:r>
      <w:r w:rsidR="008E751F">
        <w:t xml:space="preserve">and </w:t>
      </w:r>
    </w:p>
    <w:p w14:paraId="044656BD" w14:textId="77777777" w:rsidR="007E2C38" w:rsidRDefault="007E2C38" w:rsidP="001A5ABB">
      <w:pPr>
        <w:ind w:left="3600" w:hanging="720"/>
      </w:pPr>
    </w:p>
    <w:p w14:paraId="044656BE" w14:textId="30C4F255" w:rsidR="001A5ABB" w:rsidRDefault="007E2C38" w:rsidP="001A5ABB">
      <w:pPr>
        <w:ind w:left="3600" w:hanging="720"/>
      </w:pPr>
      <w:r>
        <w:t>(4)</w:t>
      </w:r>
      <w:r>
        <w:tab/>
        <w:t xml:space="preserve">Timely information about and access to emergency contraception when </w:t>
      </w:r>
      <w:r>
        <w:lastRenderedPageBreak/>
        <w:t>medically appropriate</w:t>
      </w:r>
      <w:r w:rsidR="008E751F">
        <w:t>.</w:t>
      </w:r>
    </w:p>
    <w:p w14:paraId="044656BF" w14:textId="77777777" w:rsidR="001F7A6C" w:rsidRDefault="001F7A6C" w:rsidP="001A5ABB">
      <w:pPr>
        <w:ind w:left="3600" w:hanging="720"/>
      </w:pPr>
    </w:p>
    <w:p w14:paraId="044656C0" w14:textId="0E9168BF" w:rsidR="001F7A6C" w:rsidRDefault="00C0378D" w:rsidP="00C0378D">
      <w:pPr>
        <w:ind w:left="2880" w:hanging="720"/>
      </w:pPr>
      <w:r>
        <w:t>c.</w:t>
      </w:r>
      <w:r>
        <w:tab/>
      </w:r>
      <w:r w:rsidR="001F7A6C">
        <w:t>Youth shall be informed that they have to right to refuse medical treatment.</w:t>
      </w:r>
    </w:p>
    <w:p w14:paraId="044656C1" w14:textId="77777777" w:rsidR="001A5ABB" w:rsidRDefault="001A5ABB" w:rsidP="001A5ABB">
      <w:r>
        <w:tab/>
      </w:r>
      <w:r>
        <w:tab/>
      </w:r>
      <w:r>
        <w:tab/>
      </w:r>
      <w:r>
        <w:tab/>
      </w:r>
      <w:r>
        <w:tab/>
      </w:r>
      <w:r>
        <w:tab/>
      </w:r>
    </w:p>
    <w:p w14:paraId="044656C2" w14:textId="7B6C0DE6" w:rsidR="001A5ABB" w:rsidRDefault="00C0378D" w:rsidP="001A5ABB">
      <w:pPr>
        <w:ind w:left="2880" w:hanging="720"/>
      </w:pPr>
      <w:r>
        <w:t>d</w:t>
      </w:r>
      <w:r w:rsidR="001A5ABB">
        <w:t>.</w:t>
      </w:r>
      <w:r w:rsidR="001A5ABB">
        <w:tab/>
        <w:t>An HIV test and counseling shall be offered</w:t>
      </w:r>
      <w:r w:rsidR="007E2C38">
        <w:t xml:space="preserve"> to any youth who is the alleged victim</w:t>
      </w:r>
      <w:r w:rsidR="001A5ABB">
        <w:t xml:space="preserve"> in accordance with Administrative Directive 04.03.115.  The HIV test shall be repeated at three, six, and nine months after the initial test.</w:t>
      </w:r>
    </w:p>
    <w:p w14:paraId="044656C3" w14:textId="77777777" w:rsidR="001A5ABB" w:rsidRDefault="001A5ABB" w:rsidP="001A5ABB"/>
    <w:p w14:paraId="044656C4" w14:textId="7B5E1854" w:rsidR="001A5ABB" w:rsidRDefault="00C0378D" w:rsidP="001A5ABB">
      <w:pPr>
        <w:ind w:left="2880" w:hanging="720"/>
      </w:pPr>
      <w:r>
        <w:t>e</w:t>
      </w:r>
      <w:r w:rsidR="001A5ABB">
        <w:t>.</w:t>
      </w:r>
      <w:r w:rsidR="001A5ABB">
        <w:tab/>
        <w:t>The progress notes in the medical record shall:</w:t>
      </w:r>
    </w:p>
    <w:p w14:paraId="044656C5" w14:textId="77777777" w:rsidR="001A5ABB" w:rsidRDefault="001A5ABB" w:rsidP="001A5ABB"/>
    <w:p w14:paraId="044656C6" w14:textId="77777777" w:rsidR="001A5ABB" w:rsidRDefault="001A5ABB" w:rsidP="001A5ABB">
      <w:pPr>
        <w:ind w:left="3600" w:hanging="720"/>
      </w:pPr>
      <w:r>
        <w:t>(1)</w:t>
      </w:r>
      <w:r>
        <w:tab/>
        <w:t>Identify the youth's name and identification number;</w:t>
      </w:r>
    </w:p>
    <w:p w14:paraId="044656C7" w14:textId="77777777" w:rsidR="001A5ABB" w:rsidRDefault="001A5ABB" w:rsidP="001A5ABB"/>
    <w:p w14:paraId="044656C8" w14:textId="77777777" w:rsidR="001A5ABB" w:rsidRDefault="001A5ABB" w:rsidP="001A5ABB">
      <w:pPr>
        <w:ind w:left="3600" w:hanging="720"/>
      </w:pPr>
      <w:r>
        <w:t>(2)</w:t>
      </w:r>
      <w:r>
        <w:tab/>
        <w:t>Include a statement by the youth indicating the date and time of the alleged incident;</w:t>
      </w:r>
    </w:p>
    <w:p w14:paraId="044656C9" w14:textId="77777777" w:rsidR="001A5ABB" w:rsidRDefault="001A5ABB" w:rsidP="001A5ABB"/>
    <w:p w14:paraId="044656CA" w14:textId="77777777" w:rsidR="001A5ABB" w:rsidRDefault="001A5ABB" w:rsidP="001A5ABB">
      <w:pPr>
        <w:ind w:left="3600" w:hanging="720"/>
      </w:pPr>
      <w:r>
        <w:t>(3)</w:t>
      </w:r>
      <w:r>
        <w:tab/>
        <w:t>Identify the type or description of sexual abuse (oral, anal, vaginal, etc.);</w:t>
      </w:r>
    </w:p>
    <w:p w14:paraId="044656CB" w14:textId="77777777" w:rsidR="001A5ABB" w:rsidRDefault="001A5ABB" w:rsidP="001A5ABB"/>
    <w:p w14:paraId="044656CC" w14:textId="77777777" w:rsidR="001A5ABB" w:rsidRDefault="001A5ABB" w:rsidP="001A5ABB">
      <w:pPr>
        <w:ind w:left="3600" w:hanging="720"/>
      </w:pPr>
      <w:r>
        <w:t>(4)</w:t>
      </w:r>
      <w:r>
        <w:tab/>
        <w:t>Include the results of the physical examination, tests, and if applicable, use of the Evidence Collection Kit;</w:t>
      </w:r>
    </w:p>
    <w:p w14:paraId="044656CD" w14:textId="77777777" w:rsidR="001A5ABB" w:rsidRDefault="001A5ABB" w:rsidP="001A5ABB"/>
    <w:p w14:paraId="044656CE" w14:textId="77777777" w:rsidR="001A5ABB" w:rsidRDefault="001A5ABB" w:rsidP="001A5ABB">
      <w:pPr>
        <w:ind w:left="3600" w:hanging="720"/>
      </w:pPr>
      <w:r>
        <w:t>(5)</w:t>
      </w:r>
      <w:r>
        <w:tab/>
        <w:t>Contain documentation of the presence or absence of cuts, scratches, and bruises and any trauma; and</w:t>
      </w:r>
    </w:p>
    <w:p w14:paraId="044656CF" w14:textId="77777777" w:rsidR="001A5ABB" w:rsidRDefault="001A5ABB" w:rsidP="001A5ABB"/>
    <w:p w14:paraId="044656D0" w14:textId="77777777" w:rsidR="001A5ABB" w:rsidRDefault="001A5ABB" w:rsidP="001A5ABB">
      <w:pPr>
        <w:ind w:left="3600" w:hanging="720"/>
      </w:pPr>
      <w:r>
        <w:t>(6)</w:t>
      </w:r>
      <w:r>
        <w:tab/>
        <w:t>Include documentation of counseling; but</w:t>
      </w:r>
    </w:p>
    <w:p w14:paraId="044656D1" w14:textId="77777777" w:rsidR="001A5ABB" w:rsidRDefault="001A5ABB" w:rsidP="001A5ABB"/>
    <w:p w14:paraId="044656D2" w14:textId="77777777" w:rsidR="001A5ABB" w:rsidRDefault="001A5ABB" w:rsidP="001A5ABB">
      <w:pPr>
        <w:ind w:left="3600" w:hanging="720"/>
      </w:pPr>
      <w:r>
        <w:t>(7)</w:t>
      </w:r>
      <w:r>
        <w:tab/>
        <w:t>Not reflect any conclusions regarding whether a crime occurred.</w:t>
      </w:r>
    </w:p>
    <w:p w14:paraId="044656D3" w14:textId="77777777" w:rsidR="001A5ABB" w:rsidRDefault="001A5ABB" w:rsidP="001A5ABB"/>
    <w:p w14:paraId="044656D4" w14:textId="63D83E62" w:rsidR="001A5ABB" w:rsidRDefault="00C0378D" w:rsidP="001A5ABB">
      <w:pPr>
        <w:ind w:left="2880" w:hanging="720"/>
      </w:pPr>
      <w:r>
        <w:t>f</w:t>
      </w:r>
      <w:r w:rsidR="001A5ABB">
        <w:t>.</w:t>
      </w:r>
      <w:r w:rsidR="001A5ABB">
        <w:tab/>
        <w:t>All reports contained in the Evidence Collection Kit shall be completed and distributed appropriately, when applicable.</w:t>
      </w:r>
    </w:p>
    <w:p w14:paraId="044656D5" w14:textId="77777777" w:rsidR="007E2C38" w:rsidRDefault="007E2C38" w:rsidP="001A5ABB">
      <w:pPr>
        <w:ind w:left="2880" w:hanging="720"/>
      </w:pPr>
    </w:p>
    <w:p w14:paraId="044656D6" w14:textId="77777777" w:rsidR="000C2CCB" w:rsidRDefault="00862D17" w:rsidP="000C2CCB">
      <w:pPr>
        <w:ind w:left="720" w:firstLine="720"/>
      </w:pPr>
      <w:r>
        <w:t>4.</w:t>
      </w:r>
      <w:r>
        <w:tab/>
      </w:r>
      <w:r w:rsidR="000C2CCB">
        <w:t>Victim Advocate</w:t>
      </w:r>
    </w:p>
    <w:p w14:paraId="044656D7" w14:textId="77777777" w:rsidR="000C2CCB" w:rsidRDefault="000C2CCB" w:rsidP="000C2CCB"/>
    <w:p w14:paraId="044656D8" w14:textId="4B4E416B" w:rsidR="000C2CCB" w:rsidRDefault="000C2CCB" w:rsidP="000C2CCB">
      <w:pPr>
        <w:ind w:left="2880" w:hanging="720"/>
      </w:pPr>
      <w:r>
        <w:t>a.</w:t>
      </w:r>
      <w:r>
        <w:tab/>
        <w:t xml:space="preserve">If sexual abuse is alleged, the </w:t>
      </w:r>
      <w:r w:rsidR="000D24F4">
        <w:t>Facility PREA Compliance Manager</w:t>
      </w:r>
      <w:r>
        <w:t xml:space="preserve"> shall,</w:t>
      </w:r>
      <w:r w:rsidR="00BC07A1">
        <w:t xml:space="preserve"> prior to transporting the youth to the hospital and at least</w:t>
      </w:r>
      <w:r>
        <w:t xml:space="preserve"> within two hours of the initial report, </w:t>
      </w:r>
      <w:r w:rsidR="00F44DCE">
        <w:t>contact</w:t>
      </w:r>
      <w:r>
        <w:t xml:space="preserve"> a victim advocate from a rape crisis center.  If a rape crisis center is not available, the </w:t>
      </w:r>
      <w:r w:rsidR="000D24F4">
        <w:t>Facility PREA Compliance Manager</w:t>
      </w:r>
      <w:r>
        <w:t xml:space="preserve"> shall make available a qualified staff member from a community-based organization or from within the Department.  The </w:t>
      </w:r>
      <w:r w:rsidR="000D24F4">
        <w:t>Facility PREA Compliance Manager</w:t>
      </w:r>
      <w:r>
        <w:t xml:space="preserve"> shall document efforts to secure services from a rape crisis center</w:t>
      </w:r>
      <w:r w:rsidR="00D8633E">
        <w:t xml:space="preserve"> in the youth health record</w:t>
      </w:r>
      <w:r>
        <w:t>.</w:t>
      </w:r>
    </w:p>
    <w:p w14:paraId="044656D9" w14:textId="77777777" w:rsidR="000C2CCB" w:rsidRDefault="000C2CCB" w:rsidP="000C2CCB"/>
    <w:p w14:paraId="044656DA" w14:textId="79DE16C8" w:rsidR="000C2CCB" w:rsidRDefault="000C2CCB" w:rsidP="00F44DCE">
      <w:pPr>
        <w:ind w:left="2880" w:hanging="720"/>
      </w:pPr>
      <w:r>
        <w:t>b.</w:t>
      </w:r>
      <w:r>
        <w:tab/>
      </w:r>
      <w:r w:rsidR="00BC07A1">
        <w:t>The victim advocate</w:t>
      </w:r>
      <w:r>
        <w:t xml:space="preserve"> or </w:t>
      </w:r>
      <w:r w:rsidR="00BC07A1">
        <w:t xml:space="preserve">other </w:t>
      </w:r>
      <w:r>
        <w:t>qualified staff member shall</w:t>
      </w:r>
      <w:r w:rsidR="00BC07A1">
        <w:t>, with the consent of the youth,</w:t>
      </w:r>
      <w:r>
        <w:t xml:space="preserve"> accompany and support the victim through the forensic medical examination process</w:t>
      </w:r>
      <w:r w:rsidR="00BC07A1">
        <w:t xml:space="preserve"> in paragraph II.</w:t>
      </w:r>
      <w:r w:rsidR="00D23964">
        <w:t>E</w:t>
      </w:r>
      <w:r w:rsidR="00F44DCE">
        <w:t>.3, any</w:t>
      </w:r>
      <w:r>
        <w:t xml:space="preserve"> investigatory interview</w:t>
      </w:r>
      <w:r w:rsidR="00F44DCE">
        <w:t>s,</w:t>
      </w:r>
      <w:r>
        <w:t xml:space="preserve"> and shall provide emotional support, crisis intervention, information, and referrals.</w:t>
      </w:r>
    </w:p>
    <w:p w14:paraId="044656DB" w14:textId="77777777" w:rsidR="000C2CCB" w:rsidRDefault="000C2CCB" w:rsidP="000C2CCB">
      <w:pPr>
        <w:ind w:left="720" w:firstLine="720"/>
      </w:pPr>
    </w:p>
    <w:p w14:paraId="044656DC" w14:textId="77777777" w:rsidR="00862D17" w:rsidRDefault="000C2CCB" w:rsidP="000C2CCB">
      <w:pPr>
        <w:ind w:left="720" w:firstLine="720"/>
      </w:pPr>
      <w:r>
        <w:t>5.</w:t>
      </w:r>
      <w:r>
        <w:tab/>
      </w:r>
      <w:r w:rsidR="00862D17">
        <w:t>Notification to Third Parties</w:t>
      </w:r>
    </w:p>
    <w:p w14:paraId="044656DD" w14:textId="77777777" w:rsidR="00862D17" w:rsidRDefault="00862D17" w:rsidP="00862D17">
      <w:r>
        <w:tab/>
      </w:r>
    </w:p>
    <w:p w14:paraId="044656DE" w14:textId="77777777" w:rsidR="00862D17" w:rsidRDefault="00862D17" w:rsidP="00862D17">
      <w:pPr>
        <w:ind w:left="2880" w:hanging="720"/>
      </w:pPr>
      <w:r>
        <w:t>a.</w:t>
      </w:r>
      <w:r>
        <w:tab/>
        <w:t>Upon receiving</w:t>
      </w:r>
      <w:r w:rsidR="00EF4E41">
        <w:t xml:space="preserve"> a</w:t>
      </w:r>
      <w:r>
        <w:t xml:space="preserve"> report of an alleged sexual abuse, the Chief Administrative Officer shall:</w:t>
      </w:r>
    </w:p>
    <w:p w14:paraId="044656DF" w14:textId="77777777" w:rsidR="00862D17" w:rsidRDefault="00862D17" w:rsidP="00862D17">
      <w:pPr>
        <w:ind w:left="2160"/>
      </w:pPr>
      <w:r>
        <w:t xml:space="preserve"> </w:t>
      </w:r>
    </w:p>
    <w:p w14:paraId="044656E0" w14:textId="581CE70C" w:rsidR="00862D17" w:rsidRDefault="00862D17" w:rsidP="00E717FC">
      <w:pPr>
        <w:ind w:left="3600" w:hanging="720"/>
      </w:pPr>
      <w:r>
        <w:t xml:space="preserve">(1) </w:t>
      </w:r>
      <w:r>
        <w:tab/>
      </w:r>
      <w:r w:rsidR="00A551E1">
        <w:t>If the alleged victim is under 18 years old, p</w:t>
      </w:r>
      <w:r>
        <w:t xml:space="preserve">romptly report allegations of </w:t>
      </w:r>
      <w:r>
        <w:lastRenderedPageBreak/>
        <w:t>youth sexual abuse to</w:t>
      </w:r>
      <w:r w:rsidR="00A551E1">
        <w:t xml:space="preserve"> t</w:t>
      </w:r>
      <w:r>
        <w:t xml:space="preserve">he alleged victim’s parents, legal guardians </w:t>
      </w:r>
      <w:r w:rsidR="008E751F">
        <w:t>(</w:t>
      </w:r>
      <w:r w:rsidR="00A551E1">
        <w:t>unless there is official documentation showing they should not be notified</w:t>
      </w:r>
      <w:r w:rsidR="008E751F">
        <w:t>)</w:t>
      </w:r>
      <w:r w:rsidR="00A551E1">
        <w:t>, or the</w:t>
      </w:r>
      <w:r>
        <w:t xml:space="preserve"> DCFS caseworker where applicable.</w:t>
      </w:r>
    </w:p>
    <w:p w14:paraId="044656E1" w14:textId="77777777" w:rsidR="00862D17" w:rsidRDefault="00862D17" w:rsidP="00862D17">
      <w:pPr>
        <w:ind w:left="2880"/>
      </w:pPr>
    </w:p>
    <w:p w14:paraId="044656E2" w14:textId="77777777" w:rsidR="00862D17" w:rsidRDefault="00862D17" w:rsidP="00862D17">
      <w:pPr>
        <w:ind w:left="3600" w:hanging="720"/>
      </w:pPr>
      <w:r>
        <w:t xml:space="preserve">(2) </w:t>
      </w:r>
      <w:r>
        <w:tab/>
        <w:t>Within 14 days, report to the youth’s attorney or legal representative of record.</w:t>
      </w:r>
    </w:p>
    <w:p w14:paraId="044656E3" w14:textId="77777777" w:rsidR="008B779F" w:rsidRDefault="008B779F" w:rsidP="00862D17">
      <w:pPr>
        <w:ind w:left="3600" w:hanging="720"/>
      </w:pPr>
    </w:p>
    <w:p w14:paraId="044656E4" w14:textId="7B73625C" w:rsidR="008B779F" w:rsidRDefault="008B779F" w:rsidP="008B779F">
      <w:pPr>
        <w:ind w:left="3600" w:hanging="720"/>
      </w:pPr>
      <w:r>
        <w:t>(3)</w:t>
      </w:r>
      <w:r>
        <w:tab/>
        <w:t>If the sexual abuse is alleged to have occurred in a correctional setting,</w:t>
      </w:r>
      <w:r w:rsidRPr="008B779F">
        <w:t xml:space="preserve"> </w:t>
      </w:r>
      <w:r>
        <w:t>regardless of whether it was a</w:t>
      </w:r>
      <w:r w:rsidR="001642CE">
        <w:t>n I</w:t>
      </w:r>
      <w:r>
        <w:t xml:space="preserve"> DJJ youth center, notify the head of the facility or appropriate office of the agency where the alleged abuse occurred as soon as possible, but no later than 72 hours after receiving the allegation.</w:t>
      </w:r>
    </w:p>
    <w:p w14:paraId="044656E5" w14:textId="77777777" w:rsidR="00444EB7" w:rsidRDefault="008B779F" w:rsidP="008B779F">
      <w:pPr>
        <w:ind w:left="3600" w:hanging="720"/>
      </w:pPr>
      <w:r>
        <w:t xml:space="preserve"> </w:t>
      </w:r>
    </w:p>
    <w:p w14:paraId="044656E6" w14:textId="14773660" w:rsidR="00843665" w:rsidRPr="00843665" w:rsidRDefault="00444EB7" w:rsidP="00F56FC7">
      <w:pPr>
        <w:ind w:left="2880" w:hanging="720"/>
      </w:pPr>
      <w:r>
        <w:t>b.</w:t>
      </w:r>
      <w:r>
        <w:tab/>
      </w:r>
      <w:r w:rsidR="00BF5713">
        <w:t xml:space="preserve">If an employee </w:t>
      </w:r>
      <w:r w:rsidR="006B3C90">
        <w:t>is a mandated reporter</w:t>
      </w:r>
      <w:r w:rsidR="00B43F9F">
        <w:t xml:space="preserve"> under the Abused and Neglected Child Reporting Act and </w:t>
      </w:r>
      <w:r w:rsidR="00BF5713">
        <w:t xml:space="preserve">suspects that an incident of child abuse or neglect has occurred, </w:t>
      </w:r>
      <w:r w:rsidR="003C6D76">
        <w:t>t</w:t>
      </w:r>
      <w:r w:rsidR="00BF5713">
        <w:t xml:space="preserve">he employee shall </w:t>
      </w:r>
      <w:r w:rsidR="006B3C90">
        <w:t>first comply with the requi</w:t>
      </w:r>
      <w:r w:rsidR="007E4146">
        <w:t>re</w:t>
      </w:r>
      <w:r w:rsidR="006B3C90">
        <w:t xml:space="preserve">ments for internal reporting and first responder duties in </w:t>
      </w:r>
      <w:r w:rsidR="00BF5713">
        <w:t>E.2.a.</w:t>
      </w:r>
      <w:r w:rsidR="006B3C90">
        <w:t xml:space="preserve"> and E.6.a.</w:t>
      </w:r>
      <w:r w:rsidR="00BF5713">
        <w:t xml:space="preserve">, and then the </w:t>
      </w:r>
      <w:r w:rsidR="00BF5713" w:rsidRPr="00843665">
        <w:t xml:space="preserve">employee </w:t>
      </w:r>
      <w:r w:rsidR="00BF5713">
        <w:t xml:space="preserve">shall </w:t>
      </w:r>
      <w:r w:rsidR="00BF5713" w:rsidRPr="00843665">
        <w:t>call the Child Abuse Hotline</w:t>
      </w:r>
      <w:r w:rsidR="00C0378D">
        <w:t xml:space="preserve"> in accordance with Administrative Directive 01.12.135</w:t>
      </w:r>
      <w:r w:rsidR="00BF5713">
        <w:t xml:space="preserve">.  </w:t>
      </w:r>
    </w:p>
    <w:p w14:paraId="044656E7" w14:textId="77777777" w:rsidR="000D1019" w:rsidRDefault="00862D17" w:rsidP="00BC07A1">
      <w:r>
        <w:tab/>
      </w:r>
      <w:r>
        <w:tab/>
      </w:r>
    </w:p>
    <w:p w14:paraId="044656E8" w14:textId="77777777" w:rsidR="00862D17" w:rsidRDefault="00862D17" w:rsidP="00862D17">
      <w:pPr>
        <w:ind w:left="720" w:firstLine="720"/>
      </w:pPr>
      <w:r>
        <w:t>5.</w:t>
      </w:r>
      <w:r>
        <w:tab/>
      </w:r>
      <w:r w:rsidR="0093728E">
        <w:t>Confidentiality</w:t>
      </w:r>
      <w:r>
        <w:t xml:space="preserve"> </w:t>
      </w:r>
    </w:p>
    <w:p w14:paraId="044656E9" w14:textId="77777777" w:rsidR="00862D17" w:rsidRDefault="00862D17" w:rsidP="00862D17">
      <w:pPr>
        <w:ind w:left="720" w:firstLine="720"/>
      </w:pPr>
    </w:p>
    <w:p w14:paraId="044656EA" w14:textId="77777777" w:rsidR="00612308" w:rsidRDefault="00862D17" w:rsidP="0093728E">
      <w:pPr>
        <w:ind w:left="2880" w:hanging="720"/>
      </w:pPr>
      <w:r>
        <w:t>a.</w:t>
      </w:r>
      <w:r w:rsidR="00612308">
        <w:tab/>
        <w:t>All staff are prohibited from revealing any information related to a sexual abuse report to anyone, except as provided in this Administrative Directive or</w:t>
      </w:r>
      <w:r w:rsidR="001F7A6C">
        <w:t xml:space="preserve"> when</w:t>
      </w:r>
      <w:r w:rsidR="00612308">
        <w:t xml:space="preserve"> otherwise necessary to make treatment, investigati</w:t>
      </w:r>
      <w:r w:rsidR="001F7A6C">
        <w:t>ve</w:t>
      </w:r>
      <w:r w:rsidR="00612308">
        <w:t xml:space="preserve">, or other security or management decisions. </w:t>
      </w:r>
    </w:p>
    <w:p w14:paraId="044656EB" w14:textId="77777777" w:rsidR="00CC7145" w:rsidRDefault="00CC7145"/>
    <w:p w14:paraId="044656EC" w14:textId="77777777" w:rsidR="00D92763" w:rsidRDefault="00862D17">
      <w:pPr>
        <w:ind w:left="2160" w:hanging="720"/>
      </w:pPr>
      <w:r>
        <w:t>6</w:t>
      </w:r>
      <w:r w:rsidR="00D92763">
        <w:t>.</w:t>
      </w:r>
      <w:r w:rsidR="00D92763">
        <w:tab/>
      </w:r>
      <w:r w:rsidR="00A72290">
        <w:t>First Responder</w:t>
      </w:r>
      <w:r w:rsidR="00475D13">
        <w:t xml:space="preserve"> Duties</w:t>
      </w:r>
    </w:p>
    <w:p w14:paraId="044656ED" w14:textId="77777777" w:rsidR="00D92763" w:rsidRDefault="00D92763"/>
    <w:p w14:paraId="044656EE" w14:textId="77777777" w:rsidR="00F24B19" w:rsidRDefault="00D92763">
      <w:pPr>
        <w:ind w:left="2880" w:hanging="720"/>
      </w:pPr>
      <w:r>
        <w:t>a.</w:t>
      </w:r>
      <w:r>
        <w:tab/>
      </w:r>
      <w:r w:rsidR="0045591B">
        <w:t>T</w:t>
      </w:r>
      <w:r w:rsidR="00F24B19">
        <w:t>he first security staff member to respond</w:t>
      </w:r>
      <w:r w:rsidR="0045591B">
        <w:t xml:space="preserve"> to an alleged or possible sexual abuse</w:t>
      </w:r>
      <w:r w:rsidR="00F24B19">
        <w:t xml:space="preserve"> shall:</w:t>
      </w:r>
    </w:p>
    <w:p w14:paraId="044656EF" w14:textId="77777777" w:rsidR="00F24B19" w:rsidRDefault="00F24B19">
      <w:pPr>
        <w:ind w:left="2880" w:hanging="720"/>
      </w:pPr>
    </w:p>
    <w:p w14:paraId="044656F0" w14:textId="77777777" w:rsidR="00F24B19" w:rsidRDefault="00F24B19" w:rsidP="00F24B19">
      <w:pPr>
        <w:ind w:left="2880"/>
      </w:pPr>
      <w:r>
        <w:t xml:space="preserve">(1) </w:t>
      </w:r>
      <w:r>
        <w:tab/>
        <w:t>Separate the alleged victim and abuser;</w:t>
      </w:r>
    </w:p>
    <w:p w14:paraId="044656F1" w14:textId="77777777" w:rsidR="00F24B19" w:rsidRDefault="00F24B19" w:rsidP="00F24B19">
      <w:pPr>
        <w:ind w:left="2880"/>
      </w:pPr>
    </w:p>
    <w:p w14:paraId="044656F2" w14:textId="77777777" w:rsidR="00F24B19" w:rsidRDefault="00F24B19" w:rsidP="00F24B19">
      <w:pPr>
        <w:ind w:left="3600" w:hanging="720"/>
      </w:pPr>
      <w:r>
        <w:t xml:space="preserve">(2) </w:t>
      </w:r>
      <w:r>
        <w:tab/>
        <w:t xml:space="preserve">Preserve and </w:t>
      </w:r>
      <w:r w:rsidR="001F7A6C">
        <w:t>p</w:t>
      </w:r>
      <w:r>
        <w:t>rotect the crime scene until appropriate steps can be taken to collect any evidence; and</w:t>
      </w:r>
    </w:p>
    <w:p w14:paraId="044656F3" w14:textId="77777777" w:rsidR="00F24B19" w:rsidRDefault="00F24B19" w:rsidP="00F24B19">
      <w:pPr>
        <w:ind w:left="2880"/>
      </w:pPr>
    </w:p>
    <w:p w14:paraId="044656F4" w14:textId="67D8A2E1" w:rsidR="00F24B19" w:rsidRDefault="00F24B19" w:rsidP="0010704C">
      <w:pPr>
        <w:ind w:left="3600" w:hanging="720"/>
      </w:pPr>
      <w:r>
        <w:t xml:space="preserve">(3) </w:t>
      </w:r>
      <w:r>
        <w:tab/>
        <w:t>If the abuse occurred within a time period that still allows for the collect</w:t>
      </w:r>
      <w:r w:rsidR="003738A3">
        <w:t>ion</w:t>
      </w:r>
      <w:r>
        <w:t xml:space="preserve"> of physical evidence, request that the alleged victim and ensure that the alleged abuser do not take any actions that could destroy physical evidence including, as appropriate, washing</w:t>
      </w:r>
      <w:r w:rsidR="00EF4E41">
        <w:t>,</w:t>
      </w:r>
      <w:r>
        <w:t xml:space="preserve"> brushing teeth, changing cloth</w:t>
      </w:r>
      <w:r w:rsidR="00051C23">
        <w:t>e</w:t>
      </w:r>
      <w:r>
        <w:t xml:space="preserve">s, urinating, </w:t>
      </w:r>
      <w:r w:rsidR="006F52E8">
        <w:t>defecating</w:t>
      </w:r>
      <w:r>
        <w:t>, smoking</w:t>
      </w:r>
      <w:r w:rsidR="003738A3">
        <w:t>,</w:t>
      </w:r>
      <w:r>
        <w:t xml:space="preserve"> drinking or eating.</w:t>
      </w:r>
    </w:p>
    <w:p w14:paraId="044656F5" w14:textId="77777777" w:rsidR="0010704C" w:rsidRDefault="0010704C" w:rsidP="0010704C">
      <w:pPr>
        <w:ind w:left="3600" w:hanging="720"/>
      </w:pPr>
    </w:p>
    <w:p w14:paraId="044656F6" w14:textId="77777777" w:rsidR="00F24B19" w:rsidRDefault="00F24B19" w:rsidP="0010704C">
      <w:pPr>
        <w:ind w:left="2880"/>
      </w:pPr>
      <w:r>
        <w:t xml:space="preserve">If the first staff member to </w:t>
      </w:r>
      <w:r w:rsidR="006F52E8">
        <w:t>respond</w:t>
      </w:r>
      <w:r>
        <w:t xml:space="preserve"> is not a security staff member, the responder shall request that the alleged victim not take any actions that could destroy physical evidence and then notify security staff.</w:t>
      </w:r>
      <w:r w:rsidR="00D92763">
        <w:t xml:space="preserve"> </w:t>
      </w:r>
    </w:p>
    <w:p w14:paraId="044656F7" w14:textId="77777777" w:rsidR="0010704C" w:rsidRDefault="0010704C" w:rsidP="0010704C">
      <w:pPr>
        <w:ind w:left="2880"/>
      </w:pPr>
    </w:p>
    <w:p w14:paraId="044656F8" w14:textId="77777777" w:rsidR="00475D13" w:rsidRDefault="00475D13" w:rsidP="00475D13">
      <w:pPr>
        <w:ind w:left="2160" w:hanging="720"/>
      </w:pPr>
      <w:r>
        <w:t>7.</w:t>
      </w:r>
      <w:r>
        <w:tab/>
        <w:t>Investigation and Referral for Discipline or Prosecution</w:t>
      </w:r>
    </w:p>
    <w:p w14:paraId="044656F9" w14:textId="77777777" w:rsidR="00475D13" w:rsidRDefault="00475D13" w:rsidP="00475D13"/>
    <w:p w14:paraId="044656FA" w14:textId="77777777" w:rsidR="00D92763" w:rsidRDefault="00E52055" w:rsidP="00FD38C1">
      <w:pPr>
        <w:ind w:left="2880" w:hanging="720"/>
      </w:pPr>
      <w:r>
        <w:t>a</w:t>
      </w:r>
      <w:r w:rsidR="0010704C">
        <w:t>.</w:t>
      </w:r>
      <w:r w:rsidR="0010704C">
        <w:tab/>
      </w:r>
      <w:r w:rsidR="0045591B">
        <w:t xml:space="preserve">In investigating alleged </w:t>
      </w:r>
      <w:r w:rsidR="00DE2E56">
        <w:t xml:space="preserve">or possible </w:t>
      </w:r>
      <w:r w:rsidR="0045591B">
        <w:t>sexual abuse, i</w:t>
      </w:r>
      <w:r w:rsidR="00D92763">
        <w:t xml:space="preserve">nvestigators shall collect and tag evidence from the scene in accordance with </w:t>
      </w:r>
      <w:r w:rsidR="0010704C">
        <w:t xml:space="preserve">Administrative Directive </w:t>
      </w:r>
      <w:r w:rsidR="0010704C">
        <w:lastRenderedPageBreak/>
        <w:t>01.12.112</w:t>
      </w:r>
      <w:r w:rsidR="00D92763">
        <w:t xml:space="preserve">. </w:t>
      </w:r>
    </w:p>
    <w:p w14:paraId="044656FB" w14:textId="77777777" w:rsidR="00D92763" w:rsidRDefault="00D92763"/>
    <w:p w14:paraId="044656FC" w14:textId="77777777" w:rsidR="00D92763" w:rsidRDefault="00E52055">
      <w:pPr>
        <w:ind w:left="2880" w:hanging="720"/>
      </w:pPr>
      <w:r>
        <w:t>b</w:t>
      </w:r>
      <w:r w:rsidR="00D92763">
        <w:t>.</w:t>
      </w:r>
      <w:r w:rsidR="00D92763">
        <w:tab/>
        <w:t xml:space="preserve">An investigation </w:t>
      </w:r>
      <w:r w:rsidR="0010704C">
        <w:t xml:space="preserve">of all alleged and possible sexual abuse or sexual harassment </w:t>
      </w:r>
      <w:r w:rsidR="00D92763">
        <w:t xml:space="preserve">shall be conducted in accordance with Administrative Directive 01.12.120, except the initial report shall be provided to the Chief Administrative Officer within 24 hours of the onset of the investigation.  When notified, the Chief Administrative Officer shall notify the Deputy Director. </w:t>
      </w:r>
    </w:p>
    <w:p w14:paraId="044656FD" w14:textId="77777777" w:rsidR="00D92763" w:rsidRDefault="00D92763"/>
    <w:p w14:paraId="044656FE" w14:textId="2A3AD987" w:rsidR="00D92763" w:rsidRDefault="00C71D3A">
      <w:pPr>
        <w:ind w:left="2880" w:hanging="720"/>
      </w:pPr>
      <w:r>
        <w:t>c</w:t>
      </w:r>
      <w:r w:rsidR="00D92763">
        <w:t>.</w:t>
      </w:r>
      <w:r w:rsidR="00D92763">
        <w:tab/>
        <w:t xml:space="preserve">If a </w:t>
      </w:r>
      <w:r w:rsidR="00516859">
        <w:t>youth</w:t>
      </w:r>
      <w:r w:rsidR="00D92763">
        <w:t xml:space="preserve"> is determined to be the possible assailant, he or she shall be placed in investigatory status, unless </w:t>
      </w:r>
      <w:r w:rsidR="00051C23">
        <w:t>doing so</w:t>
      </w:r>
      <w:r w:rsidR="00D92763">
        <w:t xml:space="preserve"> may jeopardize the investigation.  </w:t>
      </w:r>
    </w:p>
    <w:p w14:paraId="044656FF" w14:textId="77777777" w:rsidR="00D92763" w:rsidRDefault="00D92763"/>
    <w:p w14:paraId="04465700" w14:textId="5BB1ED07" w:rsidR="00FD3616" w:rsidRDefault="00E52055" w:rsidP="00FD3616">
      <w:pPr>
        <w:ind w:left="2880" w:hanging="720"/>
      </w:pPr>
      <w:r>
        <w:t>d</w:t>
      </w:r>
      <w:r w:rsidR="00D92763">
        <w:t>.</w:t>
      </w:r>
      <w:r w:rsidR="00D92763">
        <w:tab/>
      </w:r>
      <w:r w:rsidR="00FD3616">
        <w:t xml:space="preserve">For at least 90 days following a report of sexual abuse, the </w:t>
      </w:r>
      <w:r w:rsidR="00511009">
        <w:t>Facility PREA Compliance Manager</w:t>
      </w:r>
      <w:r w:rsidR="00FD3616">
        <w:t xml:space="preserve"> shall monitor the conduct or treatment of </w:t>
      </w:r>
      <w:r w:rsidR="007C2F2B">
        <w:t xml:space="preserve">youth </w:t>
      </w:r>
      <w:r w:rsidR="00FD3616">
        <w:t>or staff who reported the sexual abuse and of</w:t>
      </w:r>
      <w:r w:rsidR="009B32B1">
        <w:t xml:space="preserve"> youth</w:t>
      </w:r>
      <w:r w:rsidR="00FD3616">
        <w:t xml:space="preserve"> who were reported to have suffered sexual abuse to see if there are any changes that may suggest possible retaliation by </w:t>
      </w:r>
      <w:r w:rsidR="007C2F2B">
        <w:t xml:space="preserve">youth </w:t>
      </w:r>
      <w:r w:rsidR="00FD3616">
        <w:t>or staff, and shall act promptly to remedy any such retaliation.</w:t>
      </w:r>
    </w:p>
    <w:p w14:paraId="04465701" w14:textId="77777777" w:rsidR="00FD3616" w:rsidRDefault="00FD3616" w:rsidP="00FD3616">
      <w:pPr>
        <w:ind w:left="2880" w:hanging="720"/>
      </w:pPr>
      <w:r>
        <w:tab/>
      </w:r>
    </w:p>
    <w:p w14:paraId="04465702" w14:textId="29E6F6E8" w:rsidR="00FD3616" w:rsidRDefault="003D43FB" w:rsidP="00FD3616">
      <w:pPr>
        <w:ind w:left="3600" w:hanging="720"/>
      </w:pPr>
      <w:r>
        <w:t>(1)</w:t>
      </w:r>
      <w:r>
        <w:tab/>
        <w:t xml:space="preserve">Items the </w:t>
      </w:r>
      <w:r w:rsidR="00511009">
        <w:t xml:space="preserve">Facility PREA Compliance Manager </w:t>
      </w:r>
      <w:r w:rsidR="00FD3616">
        <w:t>should monitor include any disciplinary reports, housing or program changes, or negative performance re</w:t>
      </w:r>
      <w:r w:rsidR="009B32B1">
        <w:t>views or reassignments of staff, and in case of youth monitoring, shall also include periodic status checks.</w:t>
      </w:r>
      <w:r w:rsidR="00C4750C" w:rsidRPr="00C4750C">
        <w:t xml:space="preserve"> </w:t>
      </w:r>
      <w:r w:rsidR="00C4750C">
        <w:t xml:space="preserve">Youth conduct and treatment shall be documented on the PREA Retaliation Monitor – Youth, </w:t>
      </w:r>
      <w:r w:rsidR="00363C84">
        <w:t xml:space="preserve">DJJ </w:t>
      </w:r>
      <w:r w:rsidR="00C4750C">
        <w:t xml:space="preserve">0498. </w:t>
      </w:r>
      <w:r w:rsidR="00C4750C" w:rsidRPr="00C4750C">
        <w:t xml:space="preserve"> </w:t>
      </w:r>
      <w:r w:rsidR="00C4750C">
        <w:t>Staff</w:t>
      </w:r>
      <w:r w:rsidR="00447564">
        <w:t xml:space="preserve"> </w:t>
      </w:r>
      <w:r w:rsidR="00C54F43">
        <w:t xml:space="preserve"> </w:t>
      </w:r>
      <w:r w:rsidR="00C4750C">
        <w:t xml:space="preserve">conduct and treatment shall be documented on the PREA Retaliation Monitor – Staff, DJJ 0499.   </w:t>
      </w:r>
    </w:p>
    <w:p w14:paraId="5615F4FD" w14:textId="53B0D667" w:rsidR="00C54F43" w:rsidRDefault="00C54F43" w:rsidP="00FD3616">
      <w:pPr>
        <w:ind w:left="3600" w:hanging="720"/>
      </w:pPr>
    </w:p>
    <w:p w14:paraId="1C1B058E" w14:textId="5DD48758" w:rsidR="00C54F43" w:rsidRDefault="00C54F43" w:rsidP="00FD3616">
      <w:pPr>
        <w:ind w:left="3600" w:hanging="720"/>
      </w:pPr>
      <w:r>
        <w:t>(2)</w:t>
      </w:r>
      <w:r>
        <w:tab/>
        <w:t xml:space="preserve">All forms shall be completed within 1 week from the initial incident and every 30 days thereafter up to 90 days. </w:t>
      </w:r>
    </w:p>
    <w:p w14:paraId="04465703" w14:textId="77777777" w:rsidR="00FD3616" w:rsidRDefault="00FD3616" w:rsidP="00FD3616">
      <w:pPr>
        <w:ind w:left="2880" w:hanging="720"/>
      </w:pPr>
    </w:p>
    <w:p w14:paraId="04465704" w14:textId="7BC44113" w:rsidR="00FD3616" w:rsidRDefault="00FD3616" w:rsidP="00FD3616">
      <w:pPr>
        <w:ind w:left="3600" w:hanging="720"/>
      </w:pPr>
      <w:r>
        <w:t>(</w:t>
      </w:r>
      <w:r w:rsidR="00C54F43">
        <w:t>3</w:t>
      </w:r>
      <w:r>
        <w:t xml:space="preserve">) </w:t>
      </w:r>
      <w:r>
        <w:tab/>
        <w:t>Such monitoring shall continue beyond 90 days if the monitoring indicates a continuing need.</w:t>
      </w:r>
    </w:p>
    <w:p w14:paraId="33F5929F" w14:textId="1E4E7A47" w:rsidR="00C4750C" w:rsidRDefault="00C4750C" w:rsidP="00FD3616">
      <w:pPr>
        <w:ind w:left="3600" w:hanging="720"/>
      </w:pPr>
    </w:p>
    <w:p w14:paraId="04465705" w14:textId="77777777" w:rsidR="00FD3616" w:rsidRDefault="00FD3616">
      <w:pPr>
        <w:ind w:left="2880" w:hanging="720"/>
      </w:pPr>
    </w:p>
    <w:p w14:paraId="079BAE20" w14:textId="77777777" w:rsidR="00C4750C" w:rsidRDefault="00E52055">
      <w:pPr>
        <w:ind w:left="2880" w:hanging="720"/>
      </w:pPr>
      <w:r>
        <w:t>e.</w:t>
      </w:r>
      <w:r w:rsidR="00FD3616">
        <w:tab/>
      </w:r>
      <w:r w:rsidR="00C4750C">
        <w:t>If any other individual who cooperates with an investigation expresses a fear of retaliation, the Department shall take appropriate measures to protect that individual against retaliation.</w:t>
      </w:r>
    </w:p>
    <w:p w14:paraId="42428BC6" w14:textId="77777777" w:rsidR="00C4750C" w:rsidRDefault="00C4750C">
      <w:pPr>
        <w:ind w:left="2880" w:hanging="720"/>
      </w:pPr>
    </w:p>
    <w:p w14:paraId="04465706" w14:textId="0DF9110F" w:rsidR="00D92763" w:rsidRDefault="00C4750C">
      <w:pPr>
        <w:ind w:left="2880" w:hanging="720"/>
      </w:pPr>
      <w:r>
        <w:t>f.</w:t>
      </w:r>
      <w:r>
        <w:tab/>
      </w:r>
      <w:r w:rsidR="00D92763">
        <w:t>Upon conclusion of the investigation:</w:t>
      </w:r>
    </w:p>
    <w:p w14:paraId="04465707" w14:textId="77777777" w:rsidR="00D92763" w:rsidRDefault="00D92763"/>
    <w:p w14:paraId="04465708" w14:textId="77777777" w:rsidR="00360337" w:rsidRDefault="00D92763">
      <w:pPr>
        <w:ind w:left="3600" w:hanging="720"/>
      </w:pPr>
      <w:r>
        <w:t>(1)</w:t>
      </w:r>
      <w:r>
        <w:tab/>
        <w:t xml:space="preserve">Disciplinary reports shall be completed, served, and processed, where warranted.  </w:t>
      </w:r>
    </w:p>
    <w:p w14:paraId="04465709" w14:textId="77777777" w:rsidR="00360337" w:rsidRDefault="00360337">
      <w:pPr>
        <w:ind w:left="3600" w:hanging="720"/>
      </w:pPr>
    </w:p>
    <w:p w14:paraId="0446570A" w14:textId="77777777" w:rsidR="00360337" w:rsidRDefault="00360337" w:rsidP="006C63D4">
      <w:pPr>
        <w:ind w:left="4320" w:hanging="720"/>
      </w:pPr>
      <w:r>
        <w:t>(i)</w:t>
      </w:r>
      <w:r>
        <w:tab/>
        <w:t>A reporting youth may not be disciplined unless</w:t>
      </w:r>
      <w:r w:rsidR="00D92763">
        <w:t xml:space="preserve"> the investigation concludes that the alleged </w:t>
      </w:r>
      <w:r w:rsidR="00BE3048">
        <w:t xml:space="preserve"> sexual abuse, and/or sexual harassment</w:t>
      </w:r>
      <w:r w:rsidR="00D92763">
        <w:t xml:space="preserve"> was </w:t>
      </w:r>
      <w:r w:rsidR="00445FFC">
        <w:t xml:space="preserve">unfounded and the reporting youth did not make the allegation on good faith and based on reasonable </w:t>
      </w:r>
      <w:r w:rsidR="00C56596">
        <w:t>belief, or</w:t>
      </w:r>
      <w:r w:rsidR="00D92763">
        <w:t xml:space="preserve"> that the reporting </w:t>
      </w:r>
      <w:r w:rsidR="00516859">
        <w:t>youth</w:t>
      </w:r>
      <w:r w:rsidR="00D92763">
        <w:t xml:space="preserve"> inflicted or attempted to inflict self-injury</w:t>
      </w:r>
      <w:r w:rsidR="00BE3048">
        <w:t>.</w:t>
      </w:r>
      <w:r w:rsidR="00D92763">
        <w:t xml:space="preserve"> </w:t>
      </w:r>
    </w:p>
    <w:p w14:paraId="0446570B" w14:textId="77777777" w:rsidR="006C63D4" w:rsidRDefault="006C63D4" w:rsidP="00E621F8">
      <w:pPr>
        <w:ind w:left="3600"/>
      </w:pPr>
    </w:p>
    <w:p w14:paraId="0446570C" w14:textId="77777777" w:rsidR="00303B49" w:rsidRDefault="00360337" w:rsidP="006C63D4">
      <w:pPr>
        <w:ind w:left="4320" w:hanging="720"/>
      </w:pPr>
      <w:r>
        <w:t>(ii)</w:t>
      </w:r>
      <w:r>
        <w:tab/>
        <w:t xml:space="preserve">A youth may not be disciplined for </w:t>
      </w:r>
      <w:r w:rsidR="002B50C4">
        <w:t>sexual</w:t>
      </w:r>
      <w:r>
        <w:t xml:space="preserve"> contact with staff unless a finding is made that the staff member did not consent to such contact.</w:t>
      </w:r>
    </w:p>
    <w:p w14:paraId="0446570D" w14:textId="77777777" w:rsidR="00D92763" w:rsidRDefault="00D92763" w:rsidP="007E4146">
      <w:pPr>
        <w:ind w:left="3600" w:hanging="720"/>
      </w:pPr>
      <w:r>
        <w:lastRenderedPageBreak/>
        <w:t xml:space="preserve"> </w:t>
      </w:r>
    </w:p>
    <w:p w14:paraId="0446570E" w14:textId="77777777" w:rsidR="00D92763" w:rsidRDefault="00D92763">
      <w:pPr>
        <w:ind w:left="3600" w:hanging="720"/>
      </w:pPr>
      <w:r>
        <w:t>(2)</w:t>
      </w:r>
      <w:r>
        <w:tab/>
        <w:t xml:space="preserve">The results shall be forwarded to the Deputy Director </w:t>
      </w:r>
      <w:r w:rsidR="001F7A6C">
        <w:t xml:space="preserve">of Operations or his or her designee </w:t>
      </w:r>
      <w:r>
        <w:t xml:space="preserve">who shall report the incident to the Illinois State Police, where appropriate.  </w:t>
      </w:r>
    </w:p>
    <w:p w14:paraId="0446570F" w14:textId="77777777" w:rsidR="00D92763" w:rsidRDefault="00D92763"/>
    <w:p w14:paraId="04465710" w14:textId="77777777" w:rsidR="001E6491" w:rsidRDefault="00D92763" w:rsidP="00FD3616">
      <w:pPr>
        <w:ind w:left="3600" w:hanging="720"/>
      </w:pPr>
      <w:r>
        <w:t>(3)</w:t>
      </w:r>
      <w:r>
        <w:tab/>
      </w:r>
      <w:r w:rsidR="00360337">
        <w:t>Substantiated allegations of conduct that appears to be criminal</w:t>
      </w:r>
      <w:r>
        <w:t xml:space="preserve"> shall be </w:t>
      </w:r>
      <w:r w:rsidR="002B50C4">
        <w:t>referred</w:t>
      </w:r>
      <w:r w:rsidR="00360337">
        <w:t xml:space="preserve"> to </w:t>
      </w:r>
      <w:r>
        <w:t xml:space="preserve">the appropriate State's Attorney for prosecution. </w:t>
      </w:r>
    </w:p>
    <w:p w14:paraId="04465711" w14:textId="77777777" w:rsidR="00E12918" w:rsidRDefault="00E12918" w:rsidP="00FD3616">
      <w:pPr>
        <w:ind w:left="3600" w:hanging="720"/>
      </w:pPr>
    </w:p>
    <w:p w14:paraId="04465712" w14:textId="05192344" w:rsidR="003565C5" w:rsidRDefault="003565C5" w:rsidP="003565C5">
      <w:pPr>
        <w:ind w:left="3600" w:hanging="720"/>
      </w:pPr>
      <w:r>
        <w:t xml:space="preserve">(4) </w:t>
      </w:r>
      <w:r>
        <w:tab/>
        <w:t>The Chief Administrative Officer shall inform the youth as to whether the allegation has been determined to be substantiated, unsubstantiated, or unfounded</w:t>
      </w:r>
      <w:r w:rsidR="00970330">
        <w:t xml:space="preserve"> and provide the youth with a completed </w:t>
      </w:r>
      <w:r w:rsidR="00800908">
        <w:t>Report of Investigative Outcome, DJJ 0321</w:t>
      </w:r>
      <w:r>
        <w:t>.</w:t>
      </w:r>
      <w:r w:rsidR="00970330">
        <w:t xml:space="preserve">  </w:t>
      </w:r>
    </w:p>
    <w:p w14:paraId="04465713" w14:textId="77777777" w:rsidR="003565C5" w:rsidRDefault="003565C5" w:rsidP="003565C5">
      <w:pPr>
        <w:ind w:left="2880"/>
      </w:pPr>
    </w:p>
    <w:p w14:paraId="04465714" w14:textId="265A8ED4" w:rsidR="003565C5" w:rsidRDefault="003565C5" w:rsidP="003565C5">
      <w:pPr>
        <w:ind w:left="4320" w:hanging="720"/>
      </w:pPr>
      <w:r>
        <w:t>(a)</w:t>
      </w:r>
      <w:r>
        <w:tab/>
        <w:t xml:space="preserve">If the youth alleged that a staff member had </w:t>
      </w:r>
      <w:r w:rsidR="003D43FB">
        <w:t>committed the sexual abuse</w:t>
      </w:r>
      <w:r w:rsidR="00447564">
        <w:t>,</w:t>
      </w:r>
      <w:r w:rsidR="003D43FB">
        <w:t xml:space="preserve"> the </w:t>
      </w:r>
      <w:r w:rsidR="00EB1651">
        <w:t>Facility PREA Compliance Manager</w:t>
      </w:r>
      <w:r>
        <w:t xml:space="preserve"> shall inform the youth (unless the Department has determined that the allegation is unfounded) whenever (i) the staff member is no longer posted within the youth’s unit or is no longer employed at the facility, or (ii) the Department learns that the staff member has been indicted or convicted on a charge related to sexual abuse within the youth center.</w:t>
      </w:r>
    </w:p>
    <w:p w14:paraId="04465715" w14:textId="77777777" w:rsidR="003565C5" w:rsidRDefault="003565C5" w:rsidP="003565C5">
      <w:pPr>
        <w:ind w:left="2880"/>
      </w:pPr>
    </w:p>
    <w:p w14:paraId="04465716" w14:textId="2D073931" w:rsidR="003565C5" w:rsidRDefault="003565C5" w:rsidP="003565C5">
      <w:pPr>
        <w:ind w:left="4320" w:hanging="720"/>
      </w:pPr>
      <w:r>
        <w:t xml:space="preserve">(b) </w:t>
      </w:r>
      <w:r>
        <w:tab/>
        <w:t>If the youth alleged that another youth c</w:t>
      </w:r>
      <w:r w:rsidR="003D43FB">
        <w:t xml:space="preserve">ommitted the sexual abuse, the </w:t>
      </w:r>
      <w:r w:rsidR="00EB1651">
        <w:t>Facility PREA Compliance Manager</w:t>
      </w:r>
      <w:r>
        <w:t xml:space="preserve"> shall inform the youth whenever the Department learns that the alleged abuser has been indicted or convicted on a charge related to sexual abuse within the youth center. </w:t>
      </w:r>
    </w:p>
    <w:p w14:paraId="04465717" w14:textId="77777777" w:rsidR="003565C5" w:rsidRDefault="003565C5" w:rsidP="003565C5">
      <w:pPr>
        <w:ind w:left="2880"/>
      </w:pPr>
    </w:p>
    <w:p w14:paraId="04465718" w14:textId="77777777" w:rsidR="003565C5" w:rsidRDefault="00C71D3A" w:rsidP="003565C5">
      <w:pPr>
        <w:ind w:left="3600"/>
      </w:pPr>
      <w:r>
        <w:t xml:space="preserve">NOTE:  </w:t>
      </w:r>
      <w:r w:rsidR="003565C5">
        <w:t>If the Department did not conduct the investigation, the Chief Administrative Officer of the youth center shall request the relevant information from the investigative agency in order to inform the youth.</w:t>
      </w:r>
    </w:p>
    <w:p w14:paraId="04465719" w14:textId="77777777" w:rsidR="003565C5" w:rsidRDefault="003565C5" w:rsidP="003565C5">
      <w:pPr>
        <w:ind w:left="3600" w:hanging="720"/>
      </w:pPr>
      <w:r>
        <w:t xml:space="preserve"> </w:t>
      </w:r>
    </w:p>
    <w:p w14:paraId="0446571A" w14:textId="00B6E111" w:rsidR="00E12918" w:rsidRDefault="003565C5" w:rsidP="003565C5">
      <w:pPr>
        <w:ind w:left="3600" w:hanging="720"/>
      </w:pPr>
      <w:r>
        <w:t>(5</w:t>
      </w:r>
      <w:r w:rsidR="00E12918">
        <w:t>)</w:t>
      </w:r>
      <w:r w:rsidR="00E12918">
        <w:tab/>
      </w:r>
      <w:r w:rsidR="00800908">
        <w:t>Within 30 days of the conclusion of the investigation, unless the allegation has</w:t>
      </w:r>
      <w:r w:rsidR="004C385A">
        <w:t xml:space="preserve"> </w:t>
      </w:r>
      <w:r w:rsidR="009C0E16">
        <w:t>been determined to be unfounded</w:t>
      </w:r>
      <w:r w:rsidR="00B0136F">
        <w:t>,</w:t>
      </w:r>
      <w:r w:rsidR="009C0E16">
        <w:t xml:space="preserve"> </w:t>
      </w:r>
      <w:r w:rsidR="00800908">
        <w:t xml:space="preserve">the Chief Administrative Officer shall appoint a review team that </w:t>
      </w:r>
      <w:r w:rsidR="00800908" w:rsidRPr="00800908">
        <w:t>shall include upper-level management officials, with input from line supervisors, investigators, and medical or mental health practitioners</w:t>
      </w:r>
      <w:r w:rsidR="00800908">
        <w:t>.  The review team shall:</w:t>
      </w:r>
    </w:p>
    <w:p w14:paraId="6DBCED66" w14:textId="77777777" w:rsidR="00800908" w:rsidRDefault="00800908" w:rsidP="003565C5">
      <w:pPr>
        <w:ind w:left="3600" w:hanging="720"/>
      </w:pPr>
    </w:p>
    <w:p w14:paraId="536315A6" w14:textId="5922783C" w:rsidR="00800908" w:rsidRDefault="00800908" w:rsidP="007C2F2B">
      <w:pPr>
        <w:ind w:left="4320" w:hanging="720"/>
      </w:pPr>
      <w:r>
        <w:t xml:space="preserve">(a) </w:t>
      </w:r>
      <w:r>
        <w:tab/>
        <w:t>Consider whether the allegation or investigation indicates a need to change policy or practice to better prevent, detect, or respond to sexual abuse;</w:t>
      </w:r>
    </w:p>
    <w:p w14:paraId="03EC5A2B" w14:textId="77777777" w:rsidR="00800908" w:rsidRDefault="00800908" w:rsidP="007C2F2B">
      <w:pPr>
        <w:ind w:left="4320" w:hanging="720"/>
      </w:pPr>
    </w:p>
    <w:p w14:paraId="1B4271D9" w14:textId="35094AE2" w:rsidR="00800908" w:rsidRDefault="00800908" w:rsidP="007C2F2B">
      <w:pPr>
        <w:ind w:left="4320" w:hanging="720"/>
      </w:pPr>
      <w:r>
        <w:t xml:space="preserve">(b) </w:t>
      </w:r>
      <w:r>
        <w:tab/>
        <w:t>Consider whether the incident or allegation was motivated by race; ethnicity; gender identity; lesbian, gay, bisexual, transgender, or intersex identification, status, or perceived status; or, gang affiliation; or was motivated or otherwise caused by other group dynamics at the youth center;</w:t>
      </w:r>
    </w:p>
    <w:p w14:paraId="1D4BDDB1" w14:textId="77777777" w:rsidR="00800908" w:rsidRDefault="00800908" w:rsidP="007C2F2B">
      <w:pPr>
        <w:ind w:left="4320" w:hanging="720"/>
      </w:pPr>
    </w:p>
    <w:p w14:paraId="5F1664ED" w14:textId="1DB41896" w:rsidR="00800908" w:rsidRDefault="00800908" w:rsidP="007C2F2B">
      <w:pPr>
        <w:ind w:left="4320" w:hanging="720"/>
      </w:pPr>
      <w:r>
        <w:t xml:space="preserve">(c) </w:t>
      </w:r>
      <w:r>
        <w:tab/>
        <w:t xml:space="preserve">Examine the area in the youth center where the incident allegedly occurred to assess whether physical barriers in the </w:t>
      </w:r>
      <w:r>
        <w:lastRenderedPageBreak/>
        <w:t>area may enable abuse;</w:t>
      </w:r>
    </w:p>
    <w:p w14:paraId="211FEB37" w14:textId="77777777" w:rsidR="00800908" w:rsidRDefault="00800908" w:rsidP="007C2F2B">
      <w:pPr>
        <w:ind w:left="4320" w:hanging="720"/>
      </w:pPr>
    </w:p>
    <w:p w14:paraId="792AC2CB" w14:textId="77996A55" w:rsidR="00800908" w:rsidRDefault="00800908" w:rsidP="007C2F2B">
      <w:pPr>
        <w:ind w:left="4320" w:hanging="720"/>
      </w:pPr>
      <w:r>
        <w:t xml:space="preserve">(d) </w:t>
      </w:r>
      <w:r>
        <w:tab/>
        <w:t>Assess the adequacy of staffing levels in that area during different shifts;</w:t>
      </w:r>
    </w:p>
    <w:p w14:paraId="608F63B6" w14:textId="77777777" w:rsidR="00800908" w:rsidRDefault="00800908" w:rsidP="007C2F2B">
      <w:pPr>
        <w:ind w:left="4320" w:hanging="720"/>
      </w:pPr>
    </w:p>
    <w:p w14:paraId="787FD8C2" w14:textId="3ECF0C84" w:rsidR="00800908" w:rsidRDefault="00800908" w:rsidP="007C2F2B">
      <w:pPr>
        <w:ind w:left="4320" w:hanging="720"/>
      </w:pPr>
      <w:r>
        <w:t xml:space="preserve">(e) </w:t>
      </w:r>
      <w:r>
        <w:tab/>
        <w:t>Assess whether monitoring technology should be deployed or augmented to supplement supervision by staff; and</w:t>
      </w:r>
    </w:p>
    <w:p w14:paraId="77F128F0" w14:textId="77777777" w:rsidR="00800908" w:rsidRDefault="00800908" w:rsidP="007C2F2B">
      <w:pPr>
        <w:ind w:left="4320" w:hanging="720"/>
      </w:pPr>
    </w:p>
    <w:p w14:paraId="3E374A39" w14:textId="0F31D0EF" w:rsidR="00800908" w:rsidRPr="001E0D64" w:rsidRDefault="00800908" w:rsidP="007C2F2B">
      <w:pPr>
        <w:ind w:left="4320" w:hanging="720"/>
      </w:pPr>
      <w:r>
        <w:t xml:space="preserve">(f) </w:t>
      </w:r>
      <w:r>
        <w:tab/>
        <w:t>Prepare a report of its findings, including but not necessarily limited to determinations made pursuant to paragraphs (5)(a)-(5)(</w:t>
      </w:r>
      <w:r w:rsidR="00D23964">
        <w:t>e</w:t>
      </w:r>
      <w:r>
        <w:t xml:space="preserve">) of this section, and any recommendations for improvement and submit such report to the </w:t>
      </w:r>
      <w:r w:rsidR="007C2F2B">
        <w:t>Chief Administrative Officer</w:t>
      </w:r>
      <w:r>
        <w:t xml:space="preserve"> and</w:t>
      </w:r>
      <w:r w:rsidR="007C2F2B">
        <w:t xml:space="preserve"> </w:t>
      </w:r>
      <w:r w:rsidR="007C2F2B" w:rsidRPr="001E0D64">
        <w:t>Facility</w:t>
      </w:r>
      <w:r w:rsidRPr="001E0D64">
        <w:t xml:space="preserve"> PREA</w:t>
      </w:r>
      <w:r w:rsidR="007C2F2B" w:rsidRPr="001E0D64">
        <w:t xml:space="preserve"> Compliance Monitor</w:t>
      </w:r>
      <w:r w:rsidRPr="001E0D64">
        <w:t>.</w:t>
      </w:r>
    </w:p>
    <w:p w14:paraId="21915DC8" w14:textId="77777777" w:rsidR="007C2F2B" w:rsidRPr="001E0D64" w:rsidRDefault="007C2F2B" w:rsidP="007C2F2B">
      <w:pPr>
        <w:ind w:left="4320" w:hanging="720"/>
      </w:pPr>
    </w:p>
    <w:p w14:paraId="0FF00161" w14:textId="26727C32" w:rsidR="007C2F2B" w:rsidRPr="001E0D64" w:rsidRDefault="007C2F2B" w:rsidP="007C2F2B">
      <w:pPr>
        <w:ind w:left="3600" w:hanging="720"/>
      </w:pPr>
      <w:r w:rsidRPr="001E0D64">
        <w:t>(6)</w:t>
      </w:r>
      <w:r w:rsidRPr="001E0D64">
        <w:tab/>
        <w:t xml:space="preserve">The </w:t>
      </w:r>
      <w:r w:rsidR="00051C23" w:rsidRPr="001E0D64">
        <w:t xml:space="preserve">youth </w:t>
      </w:r>
      <w:r w:rsidR="00BB1D6B" w:rsidRPr="001E0D64">
        <w:t>center shall</w:t>
      </w:r>
      <w:r w:rsidRPr="001E0D64">
        <w:t xml:space="preserve"> implement the review team</w:t>
      </w:r>
      <w:r w:rsidR="008E751F" w:rsidRPr="001E0D64">
        <w:t>’</w:t>
      </w:r>
      <w:r w:rsidRPr="001E0D64">
        <w:t>s recommendations for improvement, or shall document its reasons for not doing so</w:t>
      </w:r>
    </w:p>
    <w:p w14:paraId="0446571B" w14:textId="77777777" w:rsidR="00D92763" w:rsidRDefault="00D92763"/>
    <w:p w14:paraId="0446571C" w14:textId="77777777" w:rsidR="00B43ED8" w:rsidRDefault="00B43ED8" w:rsidP="00B43ED8">
      <w:pPr>
        <w:tabs>
          <w:tab w:val="left" w:pos="10080"/>
        </w:tabs>
        <w:rPr>
          <w:u w:val="double"/>
        </w:rPr>
      </w:pPr>
      <w:r>
        <w:rPr>
          <w:u w:val="double"/>
        </w:rPr>
        <w:tab/>
      </w:r>
    </w:p>
    <w:p w14:paraId="0446571D" w14:textId="77777777" w:rsidR="00B43ED8" w:rsidRDefault="00B43ED8" w:rsidP="00B43ED8"/>
    <w:p w14:paraId="0446571E" w14:textId="77777777" w:rsidR="00B43ED8" w:rsidRDefault="00B43ED8" w:rsidP="00B43ED8">
      <w:pPr>
        <w:rPr>
          <w:b/>
          <w:bCs/>
        </w:rPr>
      </w:pPr>
      <w:r>
        <w:rPr>
          <w:b/>
          <w:bCs/>
        </w:rPr>
        <w:t>Authorized by:</w:t>
      </w:r>
    </w:p>
    <w:p w14:paraId="0446571F" w14:textId="77777777" w:rsidR="00B43ED8" w:rsidRDefault="00B43ED8" w:rsidP="00B43ED8"/>
    <w:p w14:paraId="04465720" w14:textId="77777777" w:rsidR="00B43ED8" w:rsidRDefault="00B43ED8" w:rsidP="00B43ED8"/>
    <w:p w14:paraId="04465721" w14:textId="7AF32B60" w:rsidR="00B43ED8" w:rsidRDefault="00B43ED8" w:rsidP="00B43ED8">
      <w:pPr>
        <w:tabs>
          <w:tab w:val="left" w:pos="4320"/>
          <w:tab w:val="center" w:pos="7200"/>
          <w:tab w:val="left" w:pos="10080"/>
        </w:tabs>
        <w:rPr>
          <w:u w:val="single"/>
        </w:rPr>
      </w:pPr>
      <w:r>
        <w:tab/>
      </w:r>
      <w:r w:rsidRPr="003A0B96">
        <w:rPr>
          <w:u w:val="single"/>
        </w:rPr>
        <w:tab/>
      </w:r>
      <w:r w:rsidR="00302AE8">
        <w:rPr>
          <w:i/>
          <w:u w:val="single"/>
        </w:rPr>
        <w:t>[Original Authorized Copy on File]</w:t>
      </w:r>
      <w:r>
        <w:rPr>
          <w:u w:val="single"/>
        </w:rPr>
        <w:tab/>
      </w:r>
    </w:p>
    <w:p w14:paraId="04465722" w14:textId="024F28A3" w:rsidR="00B43ED8" w:rsidRDefault="00D8633E" w:rsidP="00B43ED8">
      <w:pPr>
        <w:tabs>
          <w:tab w:val="left" w:pos="6300"/>
          <w:tab w:val="right" w:pos="10080"/>
        </w:tabs>
        <w:ind w:left="4320"/>
        <w:jc w:val="center"/>
        <w:rPr>
          <w:b/>
          <w:bCs/>
        </w:rPr>
      </w:pPr>
      <w:r>
        <w:rPr>
          <w:b/>
          <w:bCs/>
        </w:rPr>
        <w:t>Heidi Mueller</w:t>
      </w:r>
    </w:p>
    <w:p w14:paraId="04465723" w14:textId="31D696B6" w:rsidR="00E11E41" w:rsidRDefault="00B43ED8" w:rsidP="00E11E41">
      <w:pPr>
        <w:tabs>
          <w:tab w:val="left" w:pos="6660"/>
          <w:tab w:val="right" w:pos="10080"/>
        </w:tabs>
        <w:ind w:left="4320"/>
        <w:jc w:val="center"/>
        <w:rPr>
          <w:b/>
          <w:bCs/>
        </w:rPr>
      </w:pPr>
      <w:r>
        <w:rPr>
          <w:b/>
          <w:bCs/>
        </w:rPr>
        <w:t>Director</w:t>
      </w:r>
    </w:p>
    <w:p w14:paraId="04465724" w14:textId="77777777" w:rsidR="00E11E41" w:rsidRDefault="00E11E41" w:rsidP="00E11E41">
      <w:pPr>
        <w:tabs>
          <w:tab w:val="left" w:pos="6660"/>
          <w:tab w:val="right" w:pos="10080"/>
        </w:tabs>
        <w:ind w:left="4320"/>
        <w:rPr>
          <w:b/>
          <w:bCs/>
        </w:rPr>
      </w:pPr>
    </w:p>
    <w:p w14:paraId="04465725" w14:textId="77777777" w:rsidR="00E11E41" w:rsidRPr="002662D5" w:rsidRDefault="00E11E41" w:rsidP="00E11E41">
      <w:pPr>
        <w:tabs>
          <w:tab w:val="left" w:pos="6660"/>
          <w:tab w:val="right" w:pos="10080"/>
        </w:tabs>
        <w:ind w:left="4320"/>
        <w:rPr>
          <w:bCs/>
        </w:rPr>
      </w:pPr>
      <w:r w:rsidRPr="002662D5">
        <w:rPr>
          <w:bCs/>
        </w:rPr>
        <w:t>Supersedes:</w:t>
      </w:r>
    </w:p>
    <w:p w14:paraId="04465726" w14:textId="6CA8CA34" w:rsidR="00E11E41" w:rsidRPr="002662D5" w:rsidRDefault="00E11E41" w:rsidP="00E11E41">
      <w:pPr>
        <w:tabs>
          <w:tab w:val="left" w:pos="6660"/>
          <w:tab w:val="right" w:pos="10080"/>
        </w:tabs>
        <w:ind w:left="4320"/>
        <w:rPr>
          <w:bCs/>
          <w:u w:val="single"/>
        </w:rPr>
      </w:pPr>
      <w:r w:rsidRPr="002662D5">
        <w:rPr>
          <w:bCs/>
          <w:u w:val="single"/>
        </w:rPr>
        <w:t>04.01.</w:t>
      </w:r>
      <w:r w:rsidR="00C4750C" w:rsidRPr="002662D5">
        <w:rPr>
          <w:bCs/>
          <w:u w:val="single"/>
        </w:rPr>
        <w:t>301</w:t>
      </w:r>
      <w:r w:rsidRPr="002662D5">
        <w:rPr>
          <w:bCs/>
          <w:u w:val="single"/>
        </w:rPr>
        <w:tab/>
        <w:t xml:space="preserve">AD   </w:t>
      </w:r>
      <w:r w:rsidRPr="002662D5">
        <w:rPr>
          <w:bCs/>
          <w:u w:val="single"/>
        </w:rPr>
        <w:tab/>
        <w:t xml:space="preserve">         </w:t>
      </w:r>
      <w:r w:rsidR="00C4750C" w:rsidRPr="002662D5">
        <w:rPr>
          <w:bCs/>
          <w:u w:val="single"/>
        </w:rPr>
        <w:t>8</w:t>
      </w:r>
      <w:r w:rsidRPr="002662D5">
        <w:rPr>
          <w:bCs/>
          <w:u w:val="single"/>
        </w:rPr>
        <w:t>/1/201</w:t>
      </w:r>
      <w:r w:rsidR="00C4750C" w:rsidRPr="002662D5">
        <w:rPr>
          <w:bCs/>
          <w:u w:val="single"/>
        </w:rPr>
        <w:t>4</w:t>
      </w:r>
    </w:p>
    <w:sectPr w:rsidR="00E11E41" w:rsidRPr="002662D5">
      <w:endnotePr>
        <w:numFmt w:val="decimal"/>
      </w:endnotePr>
      <w:type w:val="continuous"/>
      <w:pgSz w:w="12240" w:h="15840" w:code="1"/>
      <w:pgMar w:top="533" w:right="1080" w:bottom="720" w:left="1080" w:header="533" w:footer="72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65729" w14:textId="77777777" w:rsidR="000D24F4" w:rsidRDefault="000D24F4">
      <w:r>
        <w:separator/>
      </w:r>
    </w:p>
  </w:endnote>
  <w:endnote w:type="continuationSeparator" w:id="0">
    <w:p w14:paraId="0446572A" w14:textId="77777777" w:rsidR="000D24F4" w:rsidRDefault="000D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5737" w14:textId="77777777" w:rsidR="000D24F4" w:rsidRDefault="000D24F4">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5738" w14:textId="77777777" w:rsidR="000D24F4" w:rsidRDefault="000D24F4">
    <w:pPr>
      <w:pStyle w:val="Footer"/>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65727" w14:textId="77777777" w:rsidR="000D24F4" w:rsidRDefault="000D24F4">
      <w:r>
        <w:separator/>
      </w:r>
    </w:p>
  </w:footnote>
  <w:footnote w:type="continuationSeparator" w:id="0">
    <w:p w14:paraId="04465728" w14:textId="77777777" w:rsidR="000D24F4" w:rsidRDefault="000D2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6572B" w14:textId="2E8D881D" w:rsidR="000D24F4" w:rsidRDefault="000D24F4">
    <w:pPr>
      <w:tabs>
        <w:tab w:val="center" w:pos="5040"/>
      </w:tabs>
      <w:spacing w:line="240" w:lineRule="auto"/>
      <w:ind w:left="-216" w:right="-216"/>
    </w:pPr>
    <w:r>
      <w:tab/>
    </w:r>
    <w:r>
      <w:rPr>
        <w:b/>
        <w:i/>
      </w:rPr>
      <w:t xml:space="preserve">Illinois </w:t>
    </w:r>
    <w:r>
      <w:rPr>
        <w:i/>
        <w:sz w:val="16"/>
      </w:rPr>
      <w:t>Department of</w:t>
    </w:r>
    <w:r>
      <w:rPr>
        <w:i/>
      </w:rPr>
      <w:t xml:space="preserve"> </w:t>
    </w:r>
    <w:r>
      <w:rPr>
        <w:b/>
        <w:i/>
      </w:rPr>
      <w:t>Juvenile Justice</w:t>
    </w:r>
  </w:p>
  <w:p w14:paraId="0446572C" w14:textId="77777777" w:rsidR="000D24F4" w:rsidRDefault="000D24F4">
    <w:pPr>
      <w:tabs>
        <w:tab w:val="left" w:pos="-936"/>
        <w:tab w:val="left" w:pos="-216"/>
        <w:tab w:val="left" w:pos="504"/>
        <w:tab w:val="left" w:pos="1224"/>
        <w:tab w:val="left" w:pos="1944"/>
        <w:tab w:val="left" w:pos="2664"/>
        <w:tab w:val="left" w:pos="3384"/>
        <w:tab w:val="left" w:pos="4104"/>
      </w:tabs>
      <w:spacing w:line="240" w:lineRule="auto"/>
      <w:ind w:left="-216" w:right="-216"/>
    </w:pPr>
  </w:p>
  <w:tbl>
    <w:tblPr>
      <w:tblW w:w="10475" w:type="dxa"/>
      <w:tblInd w:w="-138" w:type="dxa"/>
      <w:tblLayout w:type="fixed"/>
      <w:tblCellMar>
        <w:left w:w="42" w:type="dxa"/>
        <w:right w:w="42" w:type="dxa"/>
      </w:tblCellMar>
      <w:tblLook w:val="0000" w:firstRow="0" w:lastRow="0" w:firstColumn="0" w:lastColumn="0" w:noHBand="0" w:noVBand="0"/>
    </w:tblPr>
    <w:tblGrid>
      <w:gridCol w:w="2700"/>
      <w:gridCol w:w="810"/>
      <w:gridCol w:w="1873"/>
      <w:gridCol w:w="556"/>
      <w:gridCol w:w="2070"/>
      <w:gridCol w:w="720"/>
      <w:gridCol w:w="1746"/>
    </w:tblGrid>
    <w:tr w:rsidR="000D24F4" w14:paraId="04465735" w14:textId="77777777">
      <w:trPr>
        <w:trHeight w:val="504"/>
      </w:trPr>
      <w:tc>
        <w:tcPr>
          <w:tcW w:w="2700" w:type="dxa"/>
          <w:tcBorders>
            <w:top w:val="single" w:sz="7" w:space="0" w:color="000000"/>
            <w:left w:val="single" w:sz="7" w:space="0" w:color="000000"/>
            <w:bottom w:val="single" w:sz="7" w:space="0" w:color="000000"/>
            <w:right w:val="single" w:sz="6" w:space="0" w:color="FFFFFF"/>
          </w:tcBorders>
          <w:vAlign w:val="center"/>
        </w:tcPr>
        <w:p w14:paraId="0446572D" w14:textId="77777777" w:rsidR="000D24F4" w:rsidRDefault="000D24F4">
          <w:pPr>
            <w:tabs>
              <w:tab w:val="center" w:pos="1092"/>
              <w:tab w:val="left" w:pos="1224"/>
              <w:tab w:val="left" w:pos="1944"/>
              <w:tab w:val="left" w:pos="2664"/>
              <w:tab w:val="left" w:pos="3384"/>
              <w:tab w:val="left" w:pos="4104"/>
            </w:tabs>
            <w:spacing w:line="222" w:lineRule="exact"/>
            <w:jc w:val="center"/>
            <w:rPr>
              <w:b/>
              <w:i/>
              <w:lang w:val="fr-FR"/>
            </w:rPr>
          </w:pPr>
          <w:r>
            <w:rPr>
              <w:b/>
              <w:i/>
              <w:sz w:val="21"/>
              <w:lang w:val="fr-FR"/>
            </w:rPr>
            <w:t>ADMINISTRATIVE</w:t>
          </w:r>
        </w:p>
        <w:p w14:paraId="0446572E" w14:textId="77777777" w:rsidR="000D24F4" w:rsidRDefault="000D24F4">
          <w:pPr>
            <w:tabs>
              <w:tab w:val="center" w:pos="1092"/>
              <w:tab w:val="left" w:pos="1224"/>
              <w:tab w:val="left" w:pos="1944"/>
              <w:tab w:val="left" w:pos="2664"/>
              <w:tab w:val="left" w:pos="3384"/>
              <w:tab w:val="left" w:pos="4104"/>
            </w:tabs>
            <w:spacing w:after="19" w:line="222" w:lineRule="exact"/>
            <w:jc w:val="center"/>
            <w:rPr>
              <w:lang w:val="fr-FR"/>
            </w:rPr>
          </w:pPr>
          <w:r>
            <w:rPr>
              <w:b/>
              <w:i/>
              <w:sz w:val="21"/>
              <w:lang w:val="fr-FR"/>
            </w:rPr>
            <w:t>DIRECTIVE</w:t>
          </w:r>
        </w:p>
      </w:tc>
      <w:tc>
        <w:tcPr>
          <w:tcW w:w="810" w:type="dxa"/>
          <w:tcBorders>
            <w:top w:val="single" w:sz="7" w:space="0" w:color="000000"/>
            <w:left w:val="single" w:sz="7" w:space="0" w:color="000000"/>
            <w:bottom w:val="single" w:sz="7" w:space="0" w:color="000000"/>
            <w:right w:val="single" w:sz="6" w:space="0" w:color="FFFFFF"/>
          </w:tcBorders>
        </w:tcPr>
        <w:p w14:paraId="0446572F" w14:textId="77777777" w:rsidR="000D24F4" w:rsidRDefault="000D24F4">
          <w:pPr>
            <w:tabs>
              <w:tab w:val="left" w:pos="-936"/>
              <w:tab w:val="left" w:pos="-216"/>
              <w:tab w:val="left" w:pos="504"/>
              <w:tab w:val="left" w:pos="1224"/>
              <w:tab w:val="left" w:pos="1944"/>
              <w:tab w:val="left" w:pos="2664"/>
              <w:tab w:val="left" w:pos="3384"/>
              <w:tab w:val="left" w:pos="4104"/>
            </w:tabs>
            <w:spacing w:line="222" w:lineRule="exact"/>
            <w:rPr>
              <w:lang w:val="fr-FR"/>
            </w:rPr>
          </w:pPr>
          <w:r>
            <w:rPr>
              <w:b/>
              <w:sz w:val="16"/>
              <w:lang w:val="fr-FR"/>
            </w:rPr>
            <w:t>Effective</w:t>
          </w:r>
        </w:p>
      </w:tc>
      <w:tc>
        <w:tcPr>
          <w:tcW w:w="1873" w:type="dxa"/>
          <w:tcBorders>
            <w:top w:val="single" w:sz="7" w:space="0" w:color="000000"/>
            <w:left w:val="single" w:sz="6" w:space="0" w:color="FFFFFF"/>
            <w:bottom w:val="single" w:sz="7" w:space="0" w:color="000000"/>
            <w:right w:val="single" w:sz="6" w:space="0" w:color="FFFFFF"/>
          </w:tcBorders>
          <w:vAlign w:val="bottom"/>
        </w:tcPr>
        <w:p w14:paraId="04465730" w14:textId="5926DED9" w:rsidR="000D24F4" w:rsidRPr="00F37732" w:rsidRDefault="00B57754">
          <w:pPr>
            <w:tabs>
              <w:tab w:val="left" w:pos="-936"/>
              <w:tab w:val="left" w:pos="-216"/>
              <w:tab w:val="decimal" w:pos="948"/>
              <w:tab w:val="left" w:pos="1944"/>
              <w:tab w:val="left" w:pos="2664"/>
              <w:tab w:val="left" w:pos="3384"/>
              <w:tab w:val="left" w:pos="4104"/>
            </w:tabs>
            <w:spacing w:after="19" w:line="222" w:lineRule="exact"/>
            <w:jc w:val="center"/>
            <w:rPr>
              <w:rFonts w:cs="Arial"/>
              <w:b/>
              <w:bCs/>
              <w:lang w:val="fr-FR"/>
            </w:rPr>
          </w:pPr>
          <w:r>
            <w:rPr>
              <w:b/>
            </w:rPr>
            <w:t>6/01/2017</w:t>
          </w:r>
        </w:p>
      </w:tc>
      <w:tc>
        <w:tcPr>
          <w:tcW w:w="556" w:type="dxa"/>
          <w:tcBorders>
            <w:top w:val="single" w:sz="7" w:space="0" w:color="000000"/>
            <w:left w:val="single" w:sz="7" w:space="0" w:color="000000"/>
            <w:bottom w:val="single" w:sz="7" w:space="0" w:color="000000"/>
            <w:right w:val="single" w:sz="6" w:space="0" w:color="FFFFFF"/>
          </w:tcBorders>
        </w:tcPr>
        <w:p w14:paraId="04465731" w14:textId="77777777" w:rsidR="000D24F4" w:rsidRDefault="000D24F4">
          <w:pPr>
            <w:tabs>
              <w:tab w:val="left" w:pos="-936"/>
              <w:tab w:val="left" w:pos="-216"/>
              <w:tab w:val="left" w:pos="504"/>
              <w:tab w:val="left" w:pos="1224"/>
              <w:tab w:val="left" w:pos="1944"/>
              <w:tab w:val="left" w:pos="2664"/>
              <w:tab w:val="left" w:pos="3384"/>
              <w:tab w:val="left" w:pos="4104"/>
            </w:tabs>
            <w:spacing w:after="19" w:line="222" w:lineRule="exact"/>
            <w:rPr>
              <w:sz w:val="22"/>
              <w:lang w:val="fr-FR"/>
            </w:rPr>
          </w:pPr>
          <w:r>
            <w:rPr>
              <w:b/>
              <w:sz w:val="16"/>
              <w:lang w:val="fr-FR"/>
            </w:rPr>
            <w:t>Page</w:t>
          </w:r>
        </w:p>
      </w:tc>
      <w:tc>
        <w:tcPr>
          <w:tcW w:w="2070" w:type="dxa"/>
          <w:tcBorders>
            <w:top w:val="single" w:sz="7" w:space="0" w:color="000000"/>
            <w:left w:val="single" w:sz="6" w:space="0" w:color="FFFFFF"/>
            <w:bottom w:val="single" w:sz="7" w:space="0" w:color="000000"/>
            <w:right w:val="single" w:sz="6" w:space="0" w:color="FFFFFF"/>
          </w:tcBorders>
          <w:vAlign w:val="bottom"/>
        </w:tcPr>
        <w:p w14:paraId="04465732" w14:textId="77777777" w:rsidR="000D24F4" w:rsidRDefault="000D24F4" w:rsidP="009C16DF">
          <w:pPr>
            <w:tabs>
              <w:tab w:val="left" w:pos="-216"/>
              <w:tab w:val="left" w:pos="504"/>
              <w:tab w:val="left" w:pos="1224"/>
              <w:tab w:val="left" w:pos="1944"/>
              <w:tab w:val="left" w:pos="2664"/>
              <w:tab w:val="left" w:pos="3384"/>
              <w:tab w:val="left" w:pos="4104"/>
            </w:tabs>
            <w:spacing w:after="19" w:line="222" w:lineRule="exact"/>
            <w:jc w:val="center"/>
            <w:rPr>
              <w:b/>
            </w:rPr>
          </w:pPr>
          <w:r>
            <w:rPr>
              <w:b/>
            </w:rPr>
            <w:fldChar w:fldCharType="begin"/>
          </w:r>
          <w:r>
            <w:rPr>
              <w:b/>
            </w:rPr>
            <w:instrText xml:space="preserve"> PAGE </w:instrText>
          </w:r>
          <w:r>
            <w:rPr>
              <w:b/>
            </w:rPr>
            <w:fldChar w:fldCharType="separate"/>
          </w:r>
          <w:r w:rsidR="00C54F43">
            <w:rPr>
              <w:b/>
              <w:noProof/>
            </w:rPr>
            <w:t>6</w:t>
          </w:r>
          <w:r>
            <w:rPr>
              <w:b/>
            </w:rPr>
            <w:fldChar w:fldCharType="end"/>
          </w:r>
          <w:r>
            <w:rPr>
              <w:b/>
            </w:rPr>
            <w:t xml:space="preserve"> of 7</w:t>
          </w:r>
        </w:p>
      </w:tc>
      <w:tc>
        <w:tcPr>
          <w:tcW w:w="720" w:type="dxa"/>
          <w:tcBorders>
            <w:top w:val="single" w:sz="7" w:space="0" w:color="000000"/>
            <w:left w:val="single" w:sz="7" w:space="0" w:color="000000"/>
            <w:bottom w:val="single" w:sz="7" w:space="0" w:color="000000"/>
            <w:right w:val="single" w:sz="6" w:space="0" w:color="FFFFFF"/>
          </w:tcBorders>
        </w:tcPr>
        <w:p w14:paraId="04465733" w14:textId="77777777" w:rsidR="000D24F4" w:rsidRDefault="000D24F4">
          <w:pPr>
            <w:tabs>
              <w:tab w:val="left" w:pos="-936"/>
              <w:tab w:val="left" w:pos="-216"/>
              <w:tab w:val="left" w:pos="504"/>
              <w:tab w:val="left" w:pos="1224"/>
              <w:tab w:val="left" w:pos="1944"/>
              <w:tab w:val="left" w:pos="2664"/>
              <w:tab w:val="left" w:pos="3384"/>
              <w:tab w:val="left" w:pos="4104"/>
            </w:tabs>
            <w:spacing w:after="19" w:line="222" w:lineRule="exact"/>
            <w:rPr>
              <w:sz w:val="22"/>
            </w:rPr>
          </w:pPr>
          <w:r>
            <w:rPr>
              <w:b/>
              <w:sz w:val="16"/>
            </w:rPr>
            <w:t>Number</w:t>
          </w:r>
        </w:p>
      </w:tc>
      <w:tc>
        <w:tcPr>
          <w:tcW w:w="1746" w:type="dxa"/>
          <w:tcBorders>
            <w:top w:val="single" w:sz="7" w:space="0" w:color="000000"/>
            <w:left w:val="single" w:sz="6" w:space="0" w:color="FFFFFF"/>
            <w:bottom w:val="single" w:sz="7" w:space="0" w:color="000000"/>
            <w:right w:val="single" w:sz="7" w:space="0" w:color="000000"/>
          </w:tcBorders>
          <w:vAlign w:val="bottom"/>
        </w:tcPr>
        <w:p w14:paraId="04465734" w14:textId="77777777" w:rsidR="000D24F4" w:rsidRPr="002B50C4" w:rsidRDefault="000D24F4">
          <w:pPr>
            <w:tabs>
              <w:tab w:val="left" w:pos="-936"/>
              <w:tab w:val="left" w:pos="-216"/>
              <w:tab w:val="decimal" w:pos="769"/>
              <w:tab w:val="left" w:pos="1944"/>
              <w:tab w:val="left" w:pos="2664"/>
              <w:tab w:val="left" w:pos="3384"/>
              <w:tab w:val="left" w:pos="4104"/>
            </w:tabs>
            <w:spacing w:after="19" w:line="222" w:lineRule="exact"/>
            <w:jc w:val="center"/>
            <w:rPr>
              <w:b/>
            </w:rPr>
          </w:pPr>
          <w:r w:rsidRPr="002B50C4">
            <w:rPr>
              <w:b/>
            </w:rPr>
            <w:t>04.01.302</w:t>
          </w:r>
        </w:p>
      </w:tc>
    </w:tr>
  </w:tbl>
  <w:p w14:paraId="04465736" w14:textId="77777777" w:rsidR="000D24F4" w:rsidRDefault="000D24F4">
    <w:pPr>
      <w:tabs>
        <w:tab w:val="left" w:pos="-720"/>
        <w:tab w:val="left" w:pos="0"/>
        <w:tab w:val="left" w:pos="720"/>
        <w:tab w:val="left" w:pos="1440"/>
        <w:tab w:val="left" w:pos="2160"/>
        <w:tab w:val="left" w:pos="2880"/>
        <w:tab w:val="left" w:pos="3600"/>
        <w:tab w:val="left" w:pos="4320"/>
      </w:tabs>
      <w:spacing w:line="222" w:lineRule="exac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20D98"/>
    <w:multiLevelType w:val="hybridMultilevel"/>
    <w:tmpl w:val="6D6C2C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C1B08"/>
    <w:multiLevelType w:val="singleLevel"/>
    <w:tmpl w:val="8D9ABECA"/>
    <w:lvl w:ilvl="0">
      <w:start w:val="1"/>
      <w:numFmt w:val="lowerLetter"/>
      <w:lvlText w:val="%1."/>
      <w:lvlJc w:val="left"/>
      <w:pPr>
        <w:tabs>
          <w:tab w:val="num" w:pos="2880"/>
        </w:tabs>
        <w:ind w:left="2880" w:hanging="720"/>
      </w:pPr>
      <w:rPr>
        <w:rFonts w:hint="default"/>
      </w:rPr>
    </w:lvl>
  </w:abstractNum>
  <w:abstractNum w:abstractNumId="2" w15:restartNumberingAfterBreak="0">
    <w:nsid w:val="1F484618"/>
    <w:multiLevelType w:val="hybridMultilevel"/>
    <w:tmpl w:val="E370FE12"/>
    <w:lvl w:ilvl="0" w:tplc="A0429DA2">
      <w:start w:val="5"/>
      <w:numFmt w:val="upperLetter"/>
      <w:lvlText w:val="%1."/>
      <w:lvlJc w:val="left"/>
      <w:pPr>
        <w:tabs>
          <w:tab w:val="num" w:pos="1440"/>
        </w:tabs>
        <w:ind w:left="1440" w:hanging="72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B953E66"/>
    <w:multiLevelType w:val="singleLevel"/>
    <w:tmpl w:val="13560A72"/>
    <w:lvl w:ilvl="0">
      <w:start w:val="1"/>
      <w:numFmt w:val="lowerLetter"/>
      <w:lvlText w:val="(%1)"/>
      <w:lvlJc w:val="left"/>
      <w:pPr>
        <w:tabs>
          <w:tab w:val="num" w:pos="4320"/>
        </w:tabs>
        <w:ind w:left="4320" w:hanging="720"/>
      </w:pPr>
      <w:rPr>
        <w:rFonts w:hint="default"/>
      </w:rPr>
    </w:lvl>
  </w:abstractNum>
  <w:abstractNum w:abstractNumId="4" w15:restartNumberingAfterBreak="0">
    <w:nsid w:val="2E0B0565"/>
    <w:multiLevelType w:val="hybridMultilevel"/>
    <w:tmpl w:val="CC044816"/>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0962622"/>
    <w:multiLevelType w:val="singleLevel"/>
    <w:tmpl w:val="23060F70"/>
    <w:lvl w:ilvl="0">
      <w:start w:val="1"/>
      <w:numFmt w:val="lowerLetter"/>
      <w:lvlText w:val="%1."/>
      <w:lvlJc w:val="left"/>
      <w:pPr>
        <w:tabs>
          <w:tab w:val="num" w:pos="2880"/>
        </w:tabs>
        <w:ind w:left="2880" w:hanging="720"/>
      </w:pPr>
      <w:rPr>
        <w:rFonts w:hint="default"/>
      </w:rPr>
    </w:lvl>
  </w:abstractNum>
  <w:abstractNum w:abstractNumId="6" w15:restartNumberingAfterBreak="0">
    <w:nsid w:val="326A45C8"/>
    <w:multiLevelType w:val="singleLevel"/>
    <w:tmpl w:val="7496209C"/>
    <w:lvl w:ilvl="0">
      <w:start w:val="1"/>
      <w:numFmt w:val="decimal"/>
      <w:lvlText w:val="(%1)"/>
      <w:lvlJc w:val="left"/>
      <w:pPr>
        <w:tabs>
          <w:tab w:val="num" w:pos="3600"/>
        </w:tabs>
        <w:ind w:left="3600" w:hanging="720"/>
      </w:pPr>
      <w:rPr>
        <w:rFonts w:hint="default"/>
      </w:rPr>
    </w:lvl>
  </w:abstractNum>
  <w:abstractNum w:abstractNumId="7" w15:restartNumberingAfterBreak="0">
    <w:nsid w:val="32B63A48"/>
    <w:multiLevelType w:val="hybridMultilevel"/>
    <w:tmpl w:val="4FCEE04A"/>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35F1256"/>
    <w:multiLevelType w:val="hybridMultilevel"/>
    <w:tmpl w:val="EAAE9492"/>
    <w:lvl w:ilvl="0" w:tplc="37D6557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3F630D8"/>
    <w:multiLevelType w:val="hybridMultilevel"/>
    <w:tmpl w:val="09CC29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C72FF7"/>
    <w:multiLevelType w:val="hybridMultilevel"/>
    <w:tmpl w:val="4468A2B2"/>
    <w:lvl w:ilvl="0" w:tplc="1B4EF6F2">
      <w:start w:val="1"/>
      <w:numFmt w:val="decimal"/>
      <w:lvlText w:val="(%1)"/>
      <w:lvlJc w:val="left"/>
      <w:pPr>
        <w:ind w:left="9000" w:hanging="360"/>
      </w:pPr>
      <w:rPr>
        <w:rFonts w:hint="default"/>
      </w:rPr>
    </w:lvl>
    <w:lvl w:ilvl="1" w:tplc="04090019">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1" w15:restartNumberingAfterBreak="0">
    <w:nsid w:val="3BFB5966"/>
    <w:multiLevelType w:val="singleLevel"/>
    <w:tmpl w:val="C7BC1586"/>
    <w:lvl w:ilvl="0">
      <w:start w:val="1"/>
      <w:numFmt w:val="upperRoman"/>
      <w:pStyle w:val="Heading4"/>
      <w:lvlText w:val="%1."/>
      <w:lvlJc w:val="left"/>
      <w:pPr>
        <w:tabs>
          <w:tab w:val="num" w:pos="720"/>
        </w:tabs>
        <w:ind w:left="720" w:hanging="720"/>
      </w:pPr>
      <w:rPr>
        <w:rFonts w:hint="default"/>
      </w:rPr>
    </w:lvl>
  </w:abstractNum>
  <w:abstractNum w:abstractNumId="12" w15:restartNumberingAfterBreak="0">
    <w:nsid w:val="42AC73DA"/>
    <w:multiLevelType w:val="singleLevel"/>
    <w:tmpl w:val="6F127646"/>
    <w:lvl w:ilvl="0">
      <w:start w:val="1"/>
      <w:numFmt w:val="lowerLetter"/>
      <w:lvlText w:val="%1."/>
      <w:lvlJc w:val="left"/>
      <w:pPr>
        <w:tabs>
          <w:tab w:val="num" w:pos="2880"/>
        </w:tabs>
        <w:ind w:left="2880" w:hanging="720"/>
      </w:pPr>
      <w:rPr>
        <w:rFonts w:hint="default"/>
      </w:rPr>
    </w:lvl>
  </w:abstractNum>
  <w:abstractNum w:abstractNumId="13" w15:restartNumberingAfterBreak="0">
    <w:nsid w:val="46B12ECA"/>
    <w:multiLevelType w:val="singleLevel"/>
    <w:tmpl w:val="84CE3E96"/>
    <w:lvl w:ilvl="0">
      <w:start w:val="1"/>
      <w:numFmt w:val="decimal"/>
      <w:lvlText w:val="(%1)"/>
      <w:lvlJc w:val="left"/>
      <w:pPr>
        <w:tabs>
          <w:tab w:val="num" w:pos="3600"/>
        </w:tabs>
        <w:ind w:left="3600" w:hanging="720"/>
      </w:pPr>
      <w:rPr>
        <w:rFonts w:hint="default"/>
      </w:rPr>
    </w:lvl>
  </w:abstractNum>
  <w:abstractNum w:abstractNumId="14" w15:restartNumberingAfterBreak="0">
    <w:nsid w:val="4BDF5E03"/>
    <w:multiLevelType w:val="singleLevel"/>
    <w:tmpl w:val="C374C5E8"/>
    <w:lvl w:ilvl="0">
      <w:start w:val="1"/>
      <w:numFmt w:val="decimal"/>
      <w:lvlText w:val="%1."/>
      <w:lvlJc w:val="left"/>
      <w:pPr>
        <w:tabs>
          <w:tab w:val="num" w:pos="2160"/>
        </w:tabs>
        <w:ind w:left="2160" w:hanging="720"/>
      </w:pPr>
      <w:rPr>
        <w:rFonts w:hint="default"/>
      </w:rPr>
    </w:lvl>
  </w:abstractNum>
  <w:abstractNum w:abstractNumId="15" w15:restartNumberingAfterBreak="0">
    <w:nsid w:val="53093F5C"/>
    <w:multiLevelType w:val="hybridMultilevel"/>
    <w:tmpl w:val="C2163D86"/>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30463B8">
      <w:start w:val="1"/>
      <w:numFmt w:val="decimal"/>
      <w:lvlText w:val="(%4)"/>
      <w:lvlJc w:val="left"/>
      <w:pPr>
        <w:ind w:left="3960" w:hanging="72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71B7A0B"/>
    <w:multiLevelType w:val="singleLevel"/>
    <w:tmpl w:val="AE2C557C"/>
    <w:lvl w:ilvl="0">
      <w:start w:val="1"/>
      <w:numFmt w:val="decimal"/>
      <w:lvlText w:val="%1."/>
      <w:lvlJc w:val="left"/>
      <w:pPr>
        <w:tabs>
          <w:tab w:val="num" w:pos="2160"/>
        </w:tabs>
        <w:ind w:left="2160" w:hanging="720"/>
      </w:pPr>
      <w:rPr>
        <w:rFonts w:hint="default"/>
      </w:rPr>
    </w:lvl>
  </w:abstractNum>
  <w:abstractNum w:abstractNumId="17" w15:restartNumberingAfterBreak="0">
    <w:nsid w:val="5AAF2DA9"/>
    <w:multiLevelType w:val="hybridMultilevel"/>
    <w:tmpl w:val="E7CC1276"/>
    <w:lvl w:ilvl="0" w:tplc="0DE8E460">
      <w:start w:val="3"/>
      <w:numFmt w:val="decimal"/>
      <w:lvlText w:val="%1)"/>
      <w:lvlJc w:val="left"/>
      <w:pPr>
        <w:ind w:left="252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07C42CE"/>
    <w:multiLevelType w:val="singleLevel"/>
    <w:tmpl w:val="20EAFEAC"/>
    <w:lvl w:ilvl="0">
      <w:start w:val="1"/>
      <w:numFmt w:val="decimal"/>
      <w:lvlText w:val="%1."/>
      <w:lvlJc w:val="left"/>
      <w:pPr>
        <w:tabs>
          <w:tab w:val="num" w:pos="2160"/>
        </w:tabs>
        <w:ind w:left="2160" w:hanging="720"/>
      </w:pPr>
      <w:rPr>
        <w:rFonts w:hint="default"/>
      </w:rPr>
    </w:lvl>
  </w:abstractNum>
  <w:abstractNum w:abstractNumId="19" w15:restartNumberingAfterBreak="0">
    <w:nsid w:val="68B944BA"/>
    <w:multiLevelType w:val="singleLevel"/>
    <w:tmpl w:val="158C1834"/>
    <w:lvl w:ilvl="0">
      <w:start w:val="1"/>
      <w:numFmt w:val="upperLetter"/>
      <w:pStyle w:val="Heading3"/>
      <w:lvlText w:val="%1."/>
      <w:lvlJc w:val="left"/>
      <w:pPr>
        <w:tabs>
          <w:tab w:val="num" w:pos="1440"/>
        </w:tabs>
        <w:ind w:left="1440" w:hanging="720"/>
      </w:pPr>
      <w:rPr>
        <w:rFonts w:hint="default"/>
      </w:rPr>
    </w:lvl>
  </w:abstractNum>
  <w:abstractNum w:abstractNumId="20" w15:restartNumberingAfterBreak="0">
    <w:nsid w:val="6A0D4BF3"/>
    <w:multiLevelType w:val="singleLevel"/>
    <w:tmpl w:val="C54A2DD8"/>
    <w:lvl w:ilvl="0">
      <w:start w:val="1"/>
      <w:numFmt w:val="lowerLetter"/>
      <w:lvlText w:val="%1."/>
      <w:lvlJc w:val="left"/>
      <w:pPr>
        <w:tabs>
          <w:tab w:val="num" w:pos="2880"/>
        </w:tabs>
        <w:ind w:left="2880" w:hanging="720"/>
      </w:pPr>
      <w:rPr>
        <w:rFonts w:hint="default"/>
      </w:rPr>
    </w:lvl>
  </w:abstractNum>
  <w:abstractNum w:abstractNumId="21" w15:restartNumberingAfterBreak="0">
    <w:nsid w:val="6AE649F3"/>
    <w:multiLevelType w:val="singleLevel"/>
    <w:tmpl w:val="8C4493A4"/>
    <w:lvl w:ilvl="0">
      <w:start w:val="1"/>
      <w:numFmt w:val="upperLetter"/>
      <w:lvlText w:val="%1."/>
      <w:lvlJc w:val="left"/>
      <w:pPr>
        <w:tabs>
          <w:tab w:val="num" w:pos="1440"/>
        </w:tabs>
        <w:ind w:left="1440" w:hanging="720"/>
      </w:pPr>
      <w:rPr>
        <w:rFonts w:hint="default"/>
      </w:rPr>
    </w:lvl>
  </w:abstractNum>
  <w:abstractNum w:abstractNumId="22" w15:restartNumberingAfterBreak="0">
    <w:nsid w:val="75993006"/>
    <w:multiLevelType w:val="singleLevel"/>
    <w:tmpl w:val="434C454E"/>
    <w:lvl w:ilvl="0">
      <w:start w:val="1"/>
      <w:numFmt w:val="decimal"/>
      <w:lvlText w:val="(%1)"/>
      <w:lvlJc w:val="left"/>
      <w:pPr>
        <w:tabs>
          <w:tab w:val="num" w:pos="3600"/>
        </w:tabs>
        <w:ind w:left="3600" w:hanging="720"/>
      </w:pPr>
      <w:rPr>
        <w:rFonts w:hint="default"/>
      </w:rPr>
    </w:lvl>
  </w:abstractNum>
  <w:abstractNum w:abstractNumId="23" w15:restartNumberingAfterBreak="0">
    <w:nsid w:val="7A57216A"/>
    <w:multiLevelType w:val="singleLevel"/>
    <w:tmpl w:val="17C06750"/>
    <w:lvl w:ilvl="0">
      <w:start w:val="1"/>
      <w:numFmt w:val="decimal"/>
      <w:lvlText w:val="(%1)"/>
      <w:lvlJc w:val="left"/>
      <w:pPr>
        <w:tabs>
          <w:tab w:val="num" w:pos="3600"/>
        </w:tabs>
        <w:ind w:left="3600" w:hanging="720"/>
      </w:pPr>
      <w:rPr>
        <w:rFonts w:hint="default"/>
      </w:rPr>
    </w:lvl>
  </w:abstractNum>
  <w:abstractNum w:abstractNumId="24" w15:restartNumberingAfterBreak="0">
    <w:nsid w:val="7C442238"/>
    <w:multiLevelType w:val="singleLevel"/>
    <w:tmpl w:val="1338BE72"/>
    <w:lvl w:ilvl="0">
      <w:start w:val="1"/>
      <w:numFmt w:val="lowerLetter"/>
      <w:lvlText w:val="%1."/>
      <w:lvlJc w:val="left"/>
      <w:pPr>
        <w:tabs>
          <w:tab w:val="num" w:pos="2880"/>
        </w:tabs>
        <w:ind w:left="2880" w:hanging="720"/>
      </w:pPr>
      <w:rPr>
        <w:rFonts w:hint="default"/>
      </w:rPr>
    </w:lvl>
  </w:abstractNum>
  <w:num w:numId="1">
    <w:abstractNumId w:val="11"/>
  </w:num>
  <w:num w:numId="2">
    <w:abstractNumId w:val="21"/>
  </w:num>
  <w:num w:numId="3">
    <w:abstractNumId w:val="19"/>
  </w:num>
  <w:num w:numId="4">
    <w:abstractNumId w:val="18"/>
  </w:num>
  <w:num w:numId="5">
    <w:abstractNumId w:val="16"/>
  </w:num>
  <w:num w:numId="6">
    <w:abstractNumId w:val="20"/>
  </w:num>
  <w:num w:numId="7">
    <w:abstractNumId w:val="1"/>
  </w:num>
  <w:num w:numId="8">
    <w:abstractNumId w:val="14"/>
  </w:num>
  <w:num w:numId="9">
    <w:abstractNumId w:val="24"/>
  </w:num>
  <w:num w:numId="10">
    <w:abstractNumId w:val="13"/>
  </w:num>
  <w:num w:numId="11">
    <w:abstractNumId w:val="6"/>
  </w:num>
  <w:num w:numId="12">
    <w:abstractNumId w:val="5"/>
  </w:num>
  <w:num w:numId="13">
    <w:abstractNumId w:val="12"/>
  </w:num>
  <w:num w:numId="14">
    <w:abstractNumId w:val="22"/>
  </w:num>
  <w:num w:numId="15">
    <w:abstractNumId w:val="3"/>
  </w:num>
  <w:num w:numId="16">
    <w:abstractNumId w:val="23"/>
  </w:num>
  <w:num w:numId="17">
    <w:abstractNumId w:val="2"/>
  </w:num>
  <w:num w:numId="18">
    <w:abstractNumId w:val="15"/>
  </w:num>
  <w:num w:numId="19">
    <w:abstractNumId w:val="8"/>
  </w:num>
  <w:num w:numId="20">
    <w:abstractNumId w:val="4"/>
  </w:num>
  <w:num w:numId="21">
    <w:abstractNumId w:val="17"/>
  </w:num>
  <w:num w:numId="22">
    <w:abstractNumId w:val="7"/>
  </w:num>
  <w:num w:numId="23">
    <w:abstractNumId w:val="0"/>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781"/>
    <w:rsid w:val="00000FDB"/>
    <w:rsid w:val="00003593"/>
    <w:rsid w:val="00011BCD"/>
    <w:rsid w:val="00030F53"/>
    <w:rsid w:val="000329B2"/>
    <w:rsid w:val="0003309E"/>
    <w:rsid w:val="000418BD"/>
    <w:rsid w:val="00043FC0"/>
    <w:rsid w:val="00051C23"/>
    <w:rsid w:val="00084ADD"/>
    <w:rsid w:val="000941C3"/>
    <w:rsid w:val="00094578"/>
    <w:rsid w:val="000B5A53"/>
    <w:rsid w:val="000C2CCB"/>
    <w:rsid w:val="000C3374"/>
    <w:rsid w:val="000D1019"/>
    <w:rsid w:val="000D24F4"/>
    <w:rsid w:val="00105287"/>
    <w:rsid w:val="00105D00"/>
    <w:rsid w:val="0010704C"/>
    <w:rsid w:val="00112A4A"/>
    <w:rsid w:val="00150F89"/>
    <w:rsid w:val="001639CC"/>
    <w:rsid w:val="001642CE"/>
    <w:rsid w:val="001944CA"/>
    <w:rsid w:val="001A5ABB"/>
    <w:rsid w:val="001D0667"/>
    <w:rsid w:val="001D1145"/>
    <w:rsid w:val="001E0625"/>
    <w:rsid w:val="001E0D64"/>
    <w:rsid w:val="001E6491"/>
    <w:rsid w:val="001F46EF"/>
    <w:rsid w:val="001F7A6C"/>
    <w:rsid w:val="0021452E"/>
    <w:rsid w:val="002662D5"/>
    <w:rsid w:val="002968FA"/>
    <w:rsid w:val="002A05D3"/>
    <w:rsid w:val="002A582B"/>
    <w:rsid w:val="002B50C4"/>
    <w:rsid w:val="002C74A5"/>
    <w:rsid w:val="002D4FBF"/>
    <w:rsid w:val="002E56DC"/>
    <w:rsid w:val="00302AE8"/>
    <w:rsid w:val="00303B49"/>
    <w:rsid w:val="00313F0E"/>
    <w:rsid w:val="003144FF"/>
    <w:rsid w:val="00330AB0"/>
    <w:rsid w:val="00331A2D"/>
    <w:rsid w:val="00332F38"/>
    <w:rsid w:val="00337085"/>
    <w:rsid w:val="0034594E"/>
    <w:rsid w:val="00345953"/>
    <w:rsid w:val="00345958"/>
    <w:rsid w:val="003565C5"/>
    <w:rsid w:val="003576D6"/>
    <w:rsid w:val="00360337"/>
    <w:rsid w:val="00360B61"/>
    <w:rsid w:val="00363C84"/>
    <w:rsid w:val="003644AD"/>
    <w:rsid w:val="00366441"/>
    <w:rsid w:val="003738A3"/>
    <w:rsid w:val="0039394E"/>
    <w:rsid w:val="003A0B96"/>
    <w:rsid w:val="003B00E6"/>
    <w:rsid w:val="003C6D76"/>
    <w:rsid w:val="003D17CA"/>
    <w:rsid w:val="003D43FB"/>
    <w:rsid w:val="003F00FC"/>
    <w:rsid w:val="003F081D"/>
    <w:rsid w:val="003F6249"/>
    <w:rsid w:val="00403A6B"/>
    <w:rsid w:val="00416BCE"/>
    <w:rsid w:val="00417E73"/>
    <w:rsid w:val="004218F7"/>
    <w:rsid w:val="0043478C"/>
    <w:rsid w:val="00437D4C"/>
    <w:rsid w:val="00442B8A"/>
    <w:rsid w:val="00444AA2"/>
    <w:rsid w:val="00444EB7"/>
    <w:rsid w:val="00445FFC"/>
    <w:rsid w:val="00447564"/>
    <w:rsid w:val="0045591B"/>
    <w:rsid w:val="00462552"/>
    <w:rsid w:val="00475D13"/>
    <w:rsid w:val="004A2C8A"/>
    <w:rsid w:val="004C385A"/>
    <w:rsid w:val="004E3CDE"/>
    <w:rsid w:val="004E6BF1"/>
    <w:rsid w:val="004F029D"/>
    <w:rsid w:val="004F5D07"/>
    <w:rsid w:val="00502424"/>
    <w:rsid w:val="0050425F"/>
    <w:rsid w:val="00511009"/>
    <w:rsid w:val="00516859"/>
    <w:rsid w:val="00537258"/>
    <w:rsid w:val="00541771"/>
    <w:rsid w:val="005513A2"/>
    <w:rsid w:val="00552D66"/>
    <w:rsid w:val="005603EB"/>
    <w:rsid w:val="00595A9F"/>
    <w:rsid w:val="00596EFE"/>
    <w:rsid w:val="005B1A12"/>
    <w:rsid w:val="005C2A31"/>
    <w:rsid w:val="005C5102"/>
    <w:rsid w:val="005E2017"/>
    <w:rsid w:val="00612308"/>
    <w:rsid w:val="006245F0"/>
    <w:rsid w:val="00625275"/>
    <w:rsid w:val="00630586"/>
    <w:rsid w:val="00631CBC"/>
    <w:rsid w:val="0065488D"/>
    <w:rsid w:val="00664DE8"/>
    <w:rsid w:val="00677B2E"/>
    <w:rsid w:val="00683DC6"/>
    <w:rsid w:val="00691728"/>
    <w:rsid w:val="006B3C90"/>
    <w:rsid w:val="006B6730"/>
    <w:rsid w:val="006C1AF7"/>
    <w:rsid w:val="006C63D4"/>
    <w:rsid w:val="006C7AA8"/>
    <w:rsid w:val="006D0B47"/>
    <w:rsid w:val="006E5A2B"/>
    <w:rsid w:val="006F0A56"/>
    <w:rsid w:val="006F1109"/>
    <w:rsid w:val="006F52E8"/>
    <w:rsid w:val="00702A8E"/>
    <w:rsid w:val="007102ED"/>
    <w:rsid w:val="0073197A"/>
    <w:rsid w:val="00736969"/>
    <w:rsid w:val="007404C9"/>
    <w:rsid w:val="00740781"/>
    <w:rsid w:val="00743DF6"/>
    <w:rsid w:val="007553F3"/>
    <w:rsid w:val="00771E88"/>
    <w:rsid w:val="007A7B7C"/>
    <w:rsid w:val="007B01F2"/>
    <w:rsid w:val="007B25A1"/>
    <w:rsid w:val="007C1FCF"/>
    <w:rsid w:val="007C2F2B"/>
    <w:rsid w:val="007E2C38"/>
    <w:rsid w:val="007E4146"/>
    <w:rsid w:val="007F0F1D"/>
    <w:rsid w:val="00800908"/>
    <w:rsid w:val="0080339A"/>
    <w:rsid w:val="0082645D"/>
    <w:rsid w:val="00840D31"/>
    <w:rsid w:val="00843665"/>
    <w:rsid w:val="00845B33"/>
    <w:rsid w:val="00860A54"/>
    <w:rsid w:val="00862D17"/>
    <w:rsid w:val="008803B3"/>
    <w:rsid w:val="00887F89"/>
    <w:rsid w:val="0089213F"/>
    <w:rsid w:val="008A1048"/>
    <w:rsid w:val="008A3C55"/>
    <w:rsid w:val="008B1F88"/>
    <w:rsid w:val="008B6EC8"/>
    <w:rsid w:val="008B779F"/>
    <w:rsid w:val="008B7FB7"/>
    <w:rsid w:val="008C11AF"/>
    <w:rsid w:val="008D379F"/>
    <w:rsid w:val="008E751F"/>
    <w:rsid w:val="008F04DA"/>
    <w:rsid w:val="008F1782"/>
    <w:rsid w:val="009162C3"/>
    <w:rsid w:val="00916A7C"/>
    <w:rsid w:val="00923F2E"/>
    <w:rsid w:val="0093728E"/>
    <w:rsid w:val="00940CB0"/>
    <w:rsid w:val="00950A9F"/>
    <w:rsid w:val="00970330"/>
    <w:rsid w:val="009846FE"/>
    <w:rsid w:val="009A0C88"/>
    <w:rsid w:val="009B32B1"/>
    <w:rsid w:val="009B3348"/>
    <w:rsid w:val="009C0E16"/>
    <w:rsid w:val="009C16DF"/>
    <w:rsid w:val="009C40ED"/>
    <w:rsid w:val="009E37A1"/>
    <w:rsid w:val="009E6B89"/>
    <w:rsid w:val="009F5E40"/>
    <w:rsid w:val="009F724C"/>
    <w:rsid w:val="00A06B74"/>
    <w:rsid w:val="00A0771E"/>
    <w:rsid w:val="00A1367C"/>
    <w:rsid w:val="00A20C9C"/>
    <w:rsid w:val="00A32D0C"/>
    <w:rsid w:val="00A33766"/>
    <w:rsid w:val="00A406E0"/>
    <w:rsid w:val="00A44EE2"/>
    <w:rsid w:val="00A50B99"/>
    <w:rsid w:val="00A548B7"/>
    <w:rsid w:val="00A551E1"/>
    <w:rsid w:val="00A62468"/>
    <w:rsid w:val="00A72290"/>
    <w:rsid w:val="00A811C1"/>
    <w:rsid w:val="00A903DB"/>
    <w:rsid w:val="00AA1E82"/>
    <w:rsid w:val="00AA6B62"/>
    <w:rsid w:val="00AB28E2"/>
    <w:rsid w:val="00AB6D06"/>
    <w:rsid w:val="00AD6DED"/>
    <w:rsid w:val="00AD775F"/>
    <w:rsid w:val="00AE4949"/>
    <w:rsid w:val="00AE7A7E"/>
    <w:rsid w:val="00B0136F"/>
    <w:rsid w:val="00B13F77"/>
    <w:rsid w:val="00B2384C"/>
    <w:rsid w:val="00B25927"/>
    <w:rsid w:val="00B43ED8"/>
    <w:rsid w:val="00B43F9F"/>
    <w:rsid w:val="00B45FAA"/>
    <w:rsid w:val="00B57272"/>
    <w:rsid w:val="00B57754"/>
    <w:rsid w:val="00B57957"/>
    <w:rsid w:val="00B8376A"/>
    <w:rsid w:val="00B854D7"/>
    <w:rsid w:val="00B95ECB"/>
    <w:rsid w:val="00BB016B"/>
    <w:rsid w:val="00BB1D6B"/>
    <w:rsid w:val="00BB45B1"/>
    <w:rsid w:val="00BC07A1"/>
    <w:rsid w:val="00BC667B"/>
    <w:rsid w:val="00BE3048"/>
    <w:rsid w:val="00BF0EE3"/>
    <w:rsid w:val="00BF2B86"/>
    <w:rsid w:val="00BF2DB7"/>
    <w:rsid w:val="00BF5713"/>
    <w:rsid w:val="00C0378D"/>
    <w:rsid w:val="00C328AB"/>
    <w:rsid w:val="00C4750C"/>
    <w:rsid w:val="00C54F43"/>
    <w:rsid w:val="00C56596"/>
    <w:rsid w:val="00C571A9"/>
    <w:rsid w:val="00C71D3A"/>
    <w:rsid w:val="00C765B2"/>
    <w:rsid w:val="00C81A3C"/>
    <w:rsid w:val="00C868F5"/>
    <w:rsid w:val="00C95264"/>
    <w:rsid w:val="00CA3DCB"/>
    <w:rsid w:val="00CB0523"/>
    <w:rsid w:val="00CC7145"/>
    <w:rsid w:val="00CD7F52"/>
    <w:rsid w:val="00CE0FCE"/>
    <w:rsid w:val="00CE5D89"/>
    <w:rsid w:val="00D02CF1"/>
    <w:rsid w:val="00D0452B"/>
    <w:rsid w:val="00D14DF8"/>
    <w:rsid w:val="00D17E72"/>
    <w:rsid w:val="00D211D0"/>
    <w:rsid w:val="00D23964"/>
    <w:rsid w:val="00D32F18"/>
    <w:rsid w:val="00D4130F"/>
    <w:rsid w:val="00D44510"/>
    <w:rsid w:val="00D63BB2"/>
    <w:rsid w:val="00D67795"/>
    <w:rsid w:val="00D75619"/>
    <w:rsid w:val="00D8633E"/>
    <w:rsid w:val="00D92763"/>
    <w:rsid w:val="00D96476"/>
    <w:rsid w:val="00DA755A"/>
    <w:rsid w:val="00DB2A94"/>
    <w:rsid w:val="00DB6236"/>
    <w:rsid w:val="00DB653B"/>
    <w:rsid w:val="00DC0F9E"/>
    <w:rsid w:val="00DC1319"/>
    <w:rsid w:val="00DD791D"/>
    <w:rsid w:val="00DE12C1"/>
    <w:rsid w:val="00DE155D"/>
    <w:rsid w:val="00DE2E56"/>
    <w:rsid w:val="00DE3995"/>
    <w:rsid w:val="00DF5AD6"/>
    <w:rsid w:val="00E00932"/>
    <w:rsid w:val="00E0118F"/>
    <w:rsid w:val="00E044E5"/>
    <w:rsid w:val="00E11E41"/>
    <w:rsid w:val="00E12864"/>
    <w:rsid w:val="00E12918"/>
    <w:rsid w:val="00E26B81"/>
    <w:rsid w:val="00E3255A"/>
    <w:rsid w:val="00E34CBE"/>
    <w:rsid w:val="00E41EA8"/>
    <w:rsid w:val="00E52055"/>
    <w:rsid w:val="00E55266"/>
    <w:rsid w:val="00E608DD"/>
    <w:rsid w:val="00E621F8"/>
    <w:rsid w:val="00E70A1B"/>
    <w:rsid w:val="00E717FC"/>
    <w:rsid w:val="00EB1348"/>
    <w:rsid w:val="00EB1651"/>
    <w:rsid w:val="00EB22D1"/>
    <w:rsid w:val="00EB5B7D"/>
    <w:rsid w:val="00ED0060"/>
    <w:rsid w:val="00ED30B5"/>
    <w:rsid w:val="00ED4BDF"/>
    <w:rsid w:val="00ED55E9"/>
    <w:rsid w:val="00EE0A59"/>
    <w:rsid w:val="00EE73AD"/>
    <w:rsid w:val="00EF4E41"/>
    <w:rsid w:val="00EF5C7D"/>
    <w:rsid w:val="00F149B6"/>
    <w:rsid w:val="00F17A46"/>
    <w:rsid w:val="00F23D9E"/>
    <w:rsid w:val="00F24B19"/>
    <w:rsid w:val="00F37732"/>
    <w:rsid w:val="00F401B1"/>
    <w:rsid w:val="00F44DCE"/>
    <w:rsid w:val="00F464A6"/>
    <w:rsid w:val="00F56FC7"/>
    <w:rsid w:val="00F67E25"/>
    <w:rsid w:val="00F81935"/>
    <w:rsid w:val="00FC476E"/>
    <w:rsid w:val="00FC7DE7"/>
    <w:rsid w:val="00FD3616"/>
    <w:rsid w:val="00FD38C1"/>
    <w:rsid w:val="00FE155B"/>
    <w:rsid w:val="00FE2530"/>
    <w:rsid w:val="00FE5A31"/>
    <w:rsid w:val="00FE6040"/>
    <w:rsid w:val="00FF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4465648"/>
  <w15:docId w15:val="{AC17A30F-8CAE-4F85-9316-DB874F31A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5ABB"/>
    <w:pPr>
      <w:widowControl w:val="0"/>
      <w:spacing w:line="269" w:lineRule="auto"/>
    </w:pPr>
    <w:rPr>
      <w:rFonts w:ascii="Arial" w:hAnsi="Arial"/>
      <w:snapToGrid w:val="0"/>
    </w:rPr>
  </w:style>
  <w:style w:type="paragraph" w:styleId="Heading1">
    <w:name w:val="heading 1"/>
    <w:basedOn w:val="Normal"/>
    <w:next w:val="Normal"/>
    <w:qFormat/>
    <w:pPr>
      <w:keepNext/>
      <w:tabs>
        <w:tab w:val="left" w:pos="-694"/>
        <w:tab w:val="left" w:pos="1412"/>
        <w:tab w:val="left" w:pos="3426"/>
      </w:tabs>
      <w:spacing w:line="300" w:lineRule="auto"/>
      <w:outlineLvl w:val="0"/>
    </w:pPr>
    <w:rPr>
      <w:b/>
      <w:i/>
    </w:rPr>
  </w:style>
  <w:style w:type="paragraph" w:styleId="Heading2">
    <w:name w:val="heading 2"/>
    <w:basedOn w:val="Normal"/>
    <w:next w:val="Normal"/>
    <w:qFormat/>
    <w:pPr>
      <w:keepNext/>
      <w:widowControl/>
      <w:tabs>
        <w:tab w:val="num" w:pos="720"/>
      </w:tabs>
      <w:ind w:left="720" w:hanging="720"/>
      <w:outlineLvl w:val="1"/>
    </w:pPr>
    <w:rPr>
      <w:snapToGrid/>
    </w:rPr>
  </w:style>
  <w:style w:type="paragraph" w:styleId="Heading3">
    <w:name w:val="heading 3"/>
    <w:basedOn w:val="Normal"/>
    <w:next w:val="Normal"/>
    <w:qFormat/>
    <w:pPr>
      <w:keepNext/>
      <w:widowControl/>
      <w:numPr>
        <w:numId w:val="3"/>
      </w:numPr>
      <w:outlineLvl w:val="2"/>
    </w:pPr>
    <w:rPr>
      <w:b/>
      <w:snapToGrid/>
    </w:rPr>
  </w:style>
  <w:style w:type="paragraph" w:styleId="Heading4">
    <w:name w:val="heading 4"/>
    <w:basedOn w:val="Normal"/>
    <w:next w:val="Normal"/>
    <w:qFormat/>
    <w:pPr>
      <w:keepNext/>
      <w:widowControl/>
      <w:numPr>
        <w:numId w:val="1"/>
      </w:numPr>
      <w:outlineLvl w:val="3"/>
    </w:pPr>
    <w:rPr>
      <w:b/>
      <w:snapToGrid/>
    </w:rPr>
  </w:style>
  <w:style w:type="paragraph" w:styleId="Heading5">
    <w:name w:val="heading 5"/>
    <w:basedOn w:val="Normal"/>
    <w:next w:val="Normal"/>
    <w:qFormat/>
    <w:pPr>
      <w:keepNext/>
      <w:widowControl/>
      <w:tabs>
        <w:tab w:val="left" w:pos="-694"/>
        <w:tab w:val="left" w:pos="1412"/>
        <w:tab w:val="left" w:pos="3426"/>
      </w:tabs>
      <w:spacing w:line="288" w:lineRule="auto"/>
      <w:jc w:val="center"/>
      <w:outlineLvl w:val="4"/>
    </w:pPr>
    <w:rPr>
      <w:b/>
      <w:sz w:val="16"/>
    </w:rPr>
  </w:style>
  <w:style w:type="paragraph" w:styleId="Heading6">
    <w:name w:val="heading 6"/>
    <w:basedOn w:val="Normal"/>
    <w:next w:val="Normal"/>
    <w:qFormat/>
    <w:pPr>
      <w:keepNext/>
      <w:tabs>
        <w:tab w:val="left" w:pos="-694"/>
        <w:tab w:val="left" w:pos="1412"/>
        <w:tab w:val="left" w:pos="3426"/>
      </w:tabs>
      <w:spacing w:line="287" w:lineRule="auto"/>
      <w:outlineLvl w:val="5"/>
    </w:pPr>
    <w:rPr>
      <w:b/>
      <w:sz w:val="36"/>
    </w:rPr>
  </w:style>
  <w:style w:type="paragraph" w:styleId="Heading7">
    <w:name w:val="heading 7"/>
    <w:basedOn w:val="Normal"/>
    <w:next w:val="Normal"/>
    <w:qFormat/>
    <w:pPr>
      <w:keepNext/>
      <w:keepLines/>
      <w:widowControl/>
      <w:tabs>
        <w:tab w:val="left" w:pos="-720"/>
        <w:tab w:val="center" w:pos="7200"/>
      </w:tabs>
      <w:spacing w:line="286" w:lineRule="auto"/>
      <w:ind w:firstLine="4365"/>
      <w:outlineLvl w:val="6"/>
    </w:pPr>
    <w:rPr>
      <w:rFonts w:cs="Arial"/>
      <w:b/>
      <w:bCs/>
    </w:rPr>
  </w:style>
  <w:style w:type="paragraph" w:styleId="Heading8">
    <w:name w:val="heading 8"/>
    <w:basedOn w:val="Normal"/>
    <w:next w:val="Normal"/>
    <w:qFormat/>
    <w:pPr>
      <w:keepNext/>
      <w:tabs>
        <w:tab w:val="left" w:pos="-694"/>
        <w:tab w:val="left" w:pos="3426"/>
      </w:tabs>
      <w:spacing w:line="287" w:lineRule="auto"/>
      <w:outlineLvl w:val="7"/>
    </w:pPr>
    <w:rPr>
      <w:b/>
      <w:sz w:val="16"/>
    </w:rPr>
  </w:style>
  <w:style w:type="paragraph" w:styleId="Heading9">
    <w:name w:val="heading 9"/>
    <w:basedOn w:val="Normal"/>
    <w:next w:val="Normal"/>
    <w:qFormat/>
    <w:pPr>
      <w:widowControl/>
      <w:spacing w:line="286" w:lineRule="auto"/>
      <w:ind w:left="720" w:hanging="720"/>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tabs>
        <w:tab w:val="left" w:pos="-504"/>
        <w:tab w:val="left" w:pos="180"/>
        <w:tab w:val="left" w:pos="900"/>
        <w:tab w:val="left" w:pos="1620"/>
        <w:tab w:val="left" w:pos="2340"/>
        <w:tab w:val="left" w:pos="3060"/>
        <w:tab w:val="left" w:pos="3780"/>
        <w:tab w:val="left" w:pos="4500"/>
        <w:tab w:val="center" w:pos="7290"/>
      </w:tabs>
      <w:spacing w:line="286" w:lineRule="auto"/>
      <w:ind w:left="900" w:right="180"/>
    </w:pPr>
  </w:style>
  <w:style w:type="paragraph" w:styleId="BodyTextIndent">
    <w:name w:val="Body Text Indent"/>
    <w:basedOn w:val="Normal"/>
    <w:pPr>
      <w:widowControl/>
      <w:ind w:left="1440"/>
    </w:pPr>
    <w:rPr>
      <w:snapToGrid/>
    </w:rPr>
  </w:style>
  <w:style w:type="paragraph" w:styleId="BodyTextIndent2">
    <w:name w:val="Body Text Indent 2"/>
    <w:basedOn w:val="Normal"/>
    <w:pPr>
      <w:widowControl/>
      <w:ind w:left="720"/>
    </w:pPr>
    <w:rPr>
      <w:snapToGrid/>
    </w:rPr>
  </w:style>
  <w:style w:type="paragraph" w:styleId="BodyTextIndent3">
    <w:name w:val="Body Text Indent 3"/>
    <w:basedOn w:val="Normal"/>
    <w:pPr>
      <w:widowControl/>
      <w:ind w:left="2160" w:hanging="720"/>
    </w:pPr>
    <w:rPr>
      <w:snapToGrid/>
    </w:rPr>
  </w:style>
  <w:style w:type="paragraph" w:styleId="ListParagraph">
    <w:name w:val="List Paragraph"/>
    <w:basedOn w:val="Normal"/>
    <w:uiPriority w:val="34"/>
    <w:qFormat/>
    <w:rsid w:val="00E41EA8"/>
    <w:pPr>
      <w:ind w:left="720"/>
      <w:contextualSpacing/>
    </w:pPr>
  </w:style>
  <w:style w:type="paragraph" w:styleId="BalloonText">
    <w:name w:val="Balloon Text"/>
    <w:basedOn w:val="Normal"/>
    <w:link w:val="BalloonTextChar"/>
    <w:rsid w:val="003144F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44FF"/>
    <w:rPr>
      <w:rFonts w:ascii="Tahoma" w:hAnsi="Tahoma" w:cs="Tahoma"/>
      <w:snapToGrid w:val="0"/>
      <w:sz w:val="16"/>
      <w:szCs w:val="16"/>
    </w:rPr>
  </w:style>
  <w:style w:type="character" w:styleId="CommentReference">
    <w:name w:val="annotation reference"/>
    <w:basedOn w:val="DefaultParagraphFont"/>
    <w:rsid w:val="00D211D0"/>
    <w:rPr>
      <w:sz w:val="16"/>
      <w:szCs w:val="16"/>
    </w:rPr>
  </w:style>
  <w:style w:type="paragraph" w:styleId="CommentText">
    <w:name w:val="annotation text"/>
    <w:basedOn w:val="Normal"/>
    <w:link w:val="CommentTextChar"/>
    <w:rsid w:val="00D211D0"/>
    <w:pPr>
      <w:spacing w:line="240" w:lineRule="auto"/>
    </w:pPr>
  </w:style>
  <w:style w:type="character" w:customStyle="1" w:styleId="CommentTextChar">
    <w:name w:val="Comment Text Char"/>
    <w:basedOn w:val="DefaultParagraphFont"/>
    <w:link w:val="CommentText"/>
    <w:rsid w:val="00D211D0"/>
    <w:rPr>
      <w:rFonts w:ascii="Arial" w:hAnsi="Arial"/>
      <w:snapToGrid w:val="0"/>
    </w:rPr>
  </w:style>
  <w:style w:type="paragraph" w:styleId="CommentSubject">
    <w:name w:val="annotation subject"/>
    <w:basedOn w:val="CommentText"/>
    <w:next w:val="CommentText"/>
    <w:link w:val="CommentSubjectChar"/>
    <w:rsid w:val="00D211D0"/>
    <w:rPr>
      <w:b/>
      <w:bCs/>
    </w:rPr>
  </w:style>
  <w:style w:type="character" w:customStyle="1" w:styleId="CommentSubjectChar">
    <w:name w:val="Comment Subject Char"/>
    <w:basedOn w:val="CommentTextChar"/>
    <w:link w:val="CommentSubject"/>
    <w:rsid w:val="00D211D0"/>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cona67\Application%20Data\Microsoft\Templates\AD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A9C0D0F85CD143AF9C11785A53949E" ma:contentTypeVersion="2" ma:contentTypeDescription="Create a new document." ma:contentTypeScope="" ma:versionID="882b773b8550b7000a1c7e9fadb01676">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68A4D-6CC2-4522-B032-C27E672BD8D5}"/>
</file>

<file path=customXml/itemProps2.xml><?xml version="1.0" encoding="utf-8"?>
<ds:datastoreItem xmlns:ds="http://schemas.openxmlformats.org/officeDocument/2006/customXml" ds:itemID="{0B3F82C9-A774-4F8B-9546-FBD143BE877A}">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554c411-3731-44b1-bfe0-a209190a027c"/>
    <ds:schemaRef ds:uri="http://www.w3.org/XML/1998/namespace"/>
    <ds:schemaRef ds:uri="http://purl.org/dc/dcmitype/"/>
  </ds:schemaRefs>
</ds:datastoreItem>
</file>

<file path=customXml/itemProps3.xml><?xml version="1.0" encoding="utf-8"?>
<ds:datastoreItem xmlns:ds="http://schemas.openxmlformats.org/officeDocument/2006/customXml" ds:itemID="{57541EDB-9953-4D1F-B5BD-F126693CCAD6}">
  <ds:schemaRefs>
    <ds:schemaRef ds:uri="http://schemas.microsoft.com/sharepoint/v3/contenttype/forms"/>
  </ds:schemaRefs>
</ds:datastoreItem>
</file>

<file path=customXml/itemProps4.xml><?xml version="1.0" encoding="utf-8"?>
<ds:datastoreItem xmlns:ds="http://schemas.openxmlformats.org/officeDocument/2006/customXml" ds:itemID="{6796552D-8254-4CA2-97CA-9A973ACFE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ADnew.dot</Template>
  <TotalTime>4</TotalTime>
  <Pages>8</Pages>
  <Words>2469</Words>
  <Characters>14076</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Corrections</Company>
  <LinksUpToDate>false</LinksUpToDate>
  <CharactersWithSpaces>16512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04.01.302 Sexual Abuse and Harassment Response Procedures</dc:title>
  <dc:creator>State of Illinois</dc:creator>
  <cp:lastModifiedBy>Albright, John</cp:lastModifiedBy>
  <cp:revision>2</cp:revision>
  <cp:lastPrinted>2014-07-21T19:56:00Z</cp:lastPrinted>
  <dcterms:created xsi:type="dcterms:W3CDTF">2021-11-03T20:29:00Z</dcterms:created>
  <dcterms:modified xsi:type="dcterms:W3CDTF">2021-11-03T20:29:00Z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0x010100F7A9C0D0F85CD143AF9C11785A53949E</vt:lpwstr>
  </property>
</Properties>
</file>